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6EAC9"/>
    <w:p w14:paraId="2F7C67F3">
      <w:pPr>
        <w:jc w:val="center"/>
        <w:rPr>
          <w:sz w:val="48"/>
          <w:szCs w:val="48"/>
        </w:rPr>
      </w:pPr>
    </w:p>
    <w:p w14:paraId="71056497">
      <w:pPr>
        <w:jc w:val="center"/>
        <w:rPr>
          <w:sz w:val="48"/>
          <w:szCs w:val="48"/>
        </w:rPr>
      </w:pPr>
      <w:r>
        <w:rPr>
          <w:rFonts w:hint="eastAsia"/>
          <w:sz w:val="48"/>
          <w:szCs w:val="48"/>
          <w:lang w:val="en-US" w:eastAsia="zh-CN"/>
        </w:rPr>
        <w:t>江苏鼎胜新能源材料股份</w:t>
      </w:r>
      <w:r>
        <w:rPr>
          <w:rFonts w:hint="eastAsia"/>
          <w:sz w:val="48"/>
          <w:szCs w:val="48"/>
        </w:rPr>
        <w:t>有限公司</w:t>
      </w:r>
    </w:p>
    <w:p w14:paraId="0E2471C2">
      <w:pPr>
        <w:jc w:val="center"/>
        <w:rPr>
          <w:sz w:val="48"/>
          <w:szCs w:val="48"/>
        </w:rPr>
      </w:pPr>
      <w:r>
        <w:rPr>
          <w:sz w:val="48"/>
          <w:szCs w:val="48"/>
        </w:rPr>
        <w:t>202</w:t>
      </w:r>
      <w:r>
        <w:rPr>
          <w:rFonts w:hint="eastAsia"/>
          <w:sz w:val="48"/>
          <w:szCs w:val="48"/>
          <w:lang w:val="en-US" w:eastAsia="zh-CN"/>
        </w:rPr>
        <w:t>4</w:t>
      </w:r>
      <w:r>
        <w:rPr>
          <w:sz w:val="48"/>
          <w:szCs w:val="48"/>
        </w:rPr>
        <w:t>年度合规报告</w:t>
      </w:r>
    </w:p>
    <w:p w14:paraId="0FF3D145">
      <w:pPr>
        <w:jc w:val="center"/>
      </w:pPr>
      <w:r>
        <w:rPr>
          <w:sz w:val="36"/>
          <w:szCs w:val="36"/>
        </w:rPr>
        <w:t>(202</w:t>
      </w:r>
      <w:r>
        <w:rPr>
          <w:rFonts w:hint="eastAsia"/>
          <w:sz w:val="36"/>
          <w:szCs w:val="36"/>
          <w:lang w:val="en-US" w:eastAsia="zh-CN"/>
        </w:rPr>
        <w:t>4</w:t>
      </w:r>
      <w:r>
        <w:rPr>
          <w:sz w:val="36"/>
          <w:szCs w:val="36"/>
        </w:rPr>
        <w:t>/01/01-202</w:t>
      </w:r>
      <w:r>
        <w:rPr>
          <w:rFonts w:hint="eastAsia"/>
          <w:sz w:val="36"/>
          <w:szCs w:val="36"/>
          <w:lang w:val="en-US" w:eastAsia="zh-CN"/>
        </w:rPr>
        <w:t>4</w:t>
      </w:r>
      <w:r>
        <w:rPr>
          <w:sz w:val="36"/>
          <w:szCs w:val="36"/>
        </w:rPr>
        <w:t>/12/31)</w:t>
      </w:r>
    </w:p>
    <w:p w14:paraId="2242D5C0"/>
    <w:p w14:paraId="55E7015C"/>
    <w:p w14:paraId="288904AB"/>
    <w:p w14:paraId="325DF86C"/>
    <w:p w14:paraId="325C7C54"/>
    <w:p w14:paraId="7DD54A78"/>
    <w:p w14:paraId="1C088CD7"/>
    <w:p w14:paraId="6BEEE226"/>
    <w:p w14:paraId="4D06B501"/>
    <w:p w14:paraId="78443E44"/>
    <w:p w14:paraId="3B865C96"/>
    <w:p w14:paraId="4A2AB8A0"/>
    <w:p w14:paraId="770DD265"/>
    <w:p w14:paraId="24B3B636"/>
    <w:p w14:paraId="2641ABC5"/>
    <w:p w14:paraId="1B8C5E11"/>
    <w:p w14:paraId="16F48AAC"/>
    <w:p w14:paraId="274064FD"/>
    <w:p w14:paraId="4FDCA45B"/>
    <w:p w14:paraId="4B0A9572"/>
    <w:p w14:paraId="498BCC01"/>
    <w:p w14:paraId="7C15E983"/>
    <w:tbl>
      <w:tblPr>
        <w:tblStyle w:val="4"/>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467"/>
        <w:gridCol w:w="6172"/>
      </w:tblGrid>
      <w:tr w14:paraId="7B52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4" w:hRule="atLeast"/>
        </w:trPr>
        <w:tc>
          <w:tcPr>
            <w:tcW w:w="1428" w:type="pct"/>
            <w:tcBorders>
              <w:top w:val="single" w:color="auto" w:sz="4" w:space="0"/>
              <w:left w:val="single" w:color="auto" w:sz="4" w:space="0"/>
              <w:bottom w:val="single" w:color="auto" w:sz="4" w:space="0"/>
              <w:right w:val="single" w:color="auto" w:sz="4" w:space="0"/>
            </w:tcBorders>
            <w:shd w:val="clear" w:color="auto" w:fill="D9D9D9"/>
          </w:tcPr>
          <w:p w14:paraId="16FEBE64">
            <w:pPr>
              <w:rPr>
                <w:rFonts w:cs="Arial"/>
                <w:b/>
                <w:color w:val="000000"/>
                <w:sz w:val="24"/>
                <w:szCs w:val="24"/>
              </w:rPr>
            </w:pPr>
            <w:r>
              <w:rPr>
                <w:rFonts w:hint="eastAsia" w:cs="Arial"/>
                <w:b/>
                <w:color w:val="000000"/>
                <w:sz w:val="24"/>
                <w:szCs w:val="24"/>
              </w:rPr>
              <w:t>公司名称</w:t>
            </w:r>
            <w:r>
              <w:rPr>
                <w:rFonts w:cs="Arial"/>
                <w:b/>
                <w:color w:val="000000"/>
                <w:sz w:val="24"/>
                <w:szCs w:val="24"/>
              </w:rPr>
              <w:t>:</w:t>
            </w:r>
          </w:p>
        </w:tc>
        <w:tc>
          <w:tcPr>
            <w:tcW w:w="3572" w:type="pct"/>
            <w:tcBorders>
              <w:top w:val="single" w:color="auto" w:sz="4" w:space="0"/>
              <w:left w:val="single" w:color="auto" w:sz="4" w:space="0"/>
              <w:bottom w:val="single" w:color="auto" w:sz="4" w:space="0"/>
              <w:right w:val="single" w:color="auto" w:sz="4" w:space="0"/>
            </w:tcBorders>
          </w:tcPr>
          <w:p w14:paraId="7B241D21">
            <w:pPr>
              <w:ind w:left="72"/>
              <w:rPr>
                <w:rFonts w:hint="default" w:cs="Arial" w:eastAsiaTheme="minorEastAsia"/>
                <w:b/>
                <w:color w:val="000000"/>
                <w:sz w:val="24"/>
                <w:szCs w:val="24"/>
                <w:lang w:val="en-US" w:eastAsia="zh-CN"/>
              </w:rPr>
            </w:pPr>
            <w:r>
              <w:rPr>
                <w:rFonts w:hint="eastAsia" w:cs="Arial"/>
                <w:b/>
                <w:color w:val="000000"/>
                <w:sz w:val="24"/>
                <w:szCs w:val="24"/>
                <w:lang w:val="en-US" w:eastAsia="zh-CN"/>
              </w:rPr>
              <w:t>江苏鼎胜新能源材料股份有限公司</w:t>
            </w:r>
          </w:p>
        </w:tc>
      </w:tr>
      <w:tr w14:paraId="0EB7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0" w:hRule="atLeast"/>
        </w:trPr>
        <w:tc>
          <w:tcPr>
            <w:tcW w:w="1428" w:type="pct"/>
            <w:tcBorders>
              <w:top w:val="single" w:color="auto" w:sz="4" w:space="0"/>
              <w:left w:val="single" w:color="auto" w:sz="4" w:space="0"/>
              <w:bottom w:val="single" w:color="auto" w:sz="4" w:space="0"/>
              <w:right w:val="single" w:color="auto" w:sz="4" w:space="0"/>
            </w:tcBorders>
            <w:shd w:val="clear" w:color="auto" w:fill="D9D9D9"/>
          </w:tcPr>
          <w:p w14:paraId="121EB1DF">
            <w:pPr>
              <w:rPr>
                <w:rFonts w:cs="Arial"/>
                <w:b/>
                <w:bCs/>
                <w:color w:val="000000"/>
                <w:sz w:val="24"/>
                <w:szCs w:val="24"/>
              </w:rPr>
            </w:pPr>
            <w:r>
              <w:rPr>
                <w:rFonts w:hint="eastAsia" w:cs="Arial"/>
                <w:b/>
                <w:color w:val="000000"/>
                <w:sz w:val="24"/>
                <w:szCs w:val="24"/>
              </w:rPr>
              <w:t>地址</w:t>
            </w:r>
            <w:r>
              <w:rPr>
                <w:rFonts w:cs="Arial"/>
                <w:b/>
                <w:color w:val="000000"/>
                <w:sz w:val="24"/>
                <w:szCs w:val="24"/>
              </w:rPr>
              <w:t>:</w:t>
            </w:r>
          </w:p>
        </w:tc>
        <w:tc>
          <w:tcPr>
            <w:tcW w:w="3572" w:type="pct"/>
            <w:tcBorders>
              <w:top w:val="single" w:color="auto" w:sz="4" w:space="0"/>
              <w:left w:val="single" w:color="auto" w:sz="4" w:space="0"/>
              <w:bottom w:val="single" w:color="auto" w:sz="4" w:space="0"/>
              <w:right w:val="single" w:color="auto" w:sz="4" w:space="0"/>
            </w:tcBorders>
          </w:tcPr>
          <w:p w14:paraId="1E3A8804">
            <w:pPr>
              <w:ind w:left="72"/>
              <w:rPr>
                <w:rFonts w:hint="default" w:cs="Arial" w:eastAsiaTheme="minorEastAsia"/>
                <w:color w:val="000000"/>
                <w:sz w:val="24"/>
                <w:szCs w:val="24"/>
                <w:lang w:val="en-US" w:eastAsia="zh-CN"/>
              </w:rPr>
            </w:pPr>
            <w:r>
              <w:rPr>
                <w:rFonts w:hint="eastAsia"/>
                <w:b/>
                <w:color w:val="000000"/>
                <w:sz w:val="24"/>
                <w:szCs w:val="24"/>
                <w:lang w:val="en-US" w:eastAsia="zh-CN"/>
              </w:rPr>
              <w:t>江苏省镇江市丹徒区金润大道392号</w:t>
            </w:r>
          </w:p>
        </w:tc>
      </w:tr>
      <w:tr w14:paraId="03A4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0" w:hRule="atLeast"/>
        </w:trPr>
        <w:tc>
          <w:tcPr>
            <w:tcW w:w="1428" w:type="pct"/>
            <w:tcBorders>
              <w:top w:val="single" w:color="auto" w:sz="4" w:space="0"/>
              <w:left w:val="single" w:color="auto" w:sz="4" w:space="0"/>
              <w:bottom w:val="single" w:color="auto" w:sz="4" w:space="0"/>
              <w:right w:val="single" w:color="auto" w:sz="4" w:space="0"/>
            </w:tcBorders>
            <w:shd w:val="clear" w:color="auto" w:fill="D9D9D9"/>
          </w:tcPr>
          <w:p w14:paraId="54C458FD">
            <w:pPr>
              <w:rPr>
                <w:rFonts w:cs="Arial"/>
                <w:b/>
                <w:color w:val="000000"/>
                <w:sz w:val="24"/>
                <w:szCs w:val="24"/>
              </w:rPr>
            </w:pPr>
            <w:r>
              <w:rPr>
                <w:rFonts w:hint="eastAsia" w:cs="Arial"/>
                <w:b/>
                <w:color w:val="000000"/>
                <w:sz w:val="24"/>
                <w:szCs w:val="24"/>
              </w:rPr>
              <w:t>年末报告</w:t>
            </w:r>
            <w:r>
              <w:rPr>
                <w:rFonts w:cs="Arial"/>
                <w:b/>
                <w:color w:val="000000"/>
                <w:sz w:val="24"/>
                <w:szCs w:val="24"/>
              </w:rPr>
              <w:t>:</w:t>
            </w:r>
          </w:p>
        </w:tc>
        <w:tc>
          <w:tcPr>
            <w:tcW w:w="3572" w:type="pct"/>
            <w:tcBorders>
              <w:top w:val="single" w:color="auto" w:sz="4" w:space="0"/>
              <w:left w:val="single" w:color="auto" w:sz="4" w:space="0"/>
              <w:bottom w:val="single" w:color="auto" w:sz="4" w:space="0"/>
              <w:right w:val="single" w:color="auto" w:sz="4" w:space="0"/>
            </w:tcBorders>
          </w:tcPr>
          <w:p w14:paraId="57D10A19">
            <w:pPr>
              <w:ind w:left="72"/>
              <w:rPr>
                <w:rFonts w:cs="Arial"/>
                <w:color w:val="000000"/>
                <w:sz w:val="24"/>
                <w:szCs w:val="24"/>
                <w:lang w:val="en-GB"/>
              </w:rPr>
            </w:pPr>
          </w:p>
        </w:tc>
      </w:tr>
      <w:tr w14:paraId="57EF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0" w:hRule="atLeast"/>
        </w:trPr>
        <w:tc>
          <w:tcPr>
            <w:tcW w:w="1428" w:type="pct"/>
            <w:tcBorders>
              <w:top w:val="single" w:color="auto" w:sz="4" w:space="0"/>
              <w:left w:val="single" w:color="auto" w:sz="4" w:space="0"/>
              <w:bottom w:val="single" w:color="auto" w:sz="4" w:space="0"/>
              <w:right w:val="single" w:color="auto" w:sz="4" w:space="0"/>
            </w:tcBorders>
            <w:shd w:val="clear" w:color="auto" w:fill="D9D9D9"/>
          </w:tcPr>
          <w:p w14:paraId="1BF9F71B">
            <w:pPr>
              <w:rPr>
                <w:rFonts w:cs="Arial"/>
                <w:b/>
                <w:color w:val="000000"/>
                <w:sz w:val="24"/>
                <w:szCs w:val="24"/>
              </w:rPr>
            </w:pPr>
            <w:r>
              <w:rPr>
                <w:rFonts w:hint="eastAsia" w:cs="Arial"/>
                <w:b/>
                <w:color w:val="000000"/>
                <w:sz w:val="24"/>
                <w:szCs w:val="24"/>
              </w:rPr>
              <w:t>报告日期：</w:t>
            </w:r>
          </w:p>
        </w:tc>
        <w:tc>
          <w:tcPr>
            <w:tcW w:w="3572" w:type="pct"/>
            <w:tcBorders>
              <w:top w:val="single" w:color="auto" w:sz="4" w:space="0"/>
              <w:left w:val="single" w:color="auto" w:sz="4" w:space="0"/>
              <w:bottom w:val="single" w:color="auto" w:sz="4" w:space="0"/>
              <w:right w:val="single" w:color="auto" w:sz="4" w:space="0"/>
            </w:tcBorders>
          </w:tcPr>
          <w:p w14:paraId="5D7D5C8B">
            <w:pPr>
              <w:ind w:left="72"/>
              <w:rPr>
                <w:rFonts w:cs="Arial"/>
                <w:color w:val="000000"/>
                <w:sz w:val="24"/>
                <w:szCs w:val="24"/>
                <w:lang w:val="en-GB"/>
              </w:rPr>
            </w:pPr>
          </w:p>
        </w:tc>
      </w:tr>
      <w:tr w14:paraId="6AE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0" w:hRule="atLeast"/>
        </w:trPr>
        <w:tc>
          <w:tcPr>
            <w:tcW w:w="1428" w:type="pct"/>
            <w:tcBorders>
              <w:top w:val="single" w:color="auto" w:sz="4" w:space="0"/>
              <w:left w:val="single" w:color="auto" w:sz="4" w:space="0"/>
              <w:bottom w:val="single" w:color="auto" w:sz="4" w:space="0"/>
              <w:right w:val="single" w:color="auto" w:sz="4" w:space="0"/>
            </w:tcBorders>
            <w:shd w:val="clear" w:color="auto" w:fill="D9D9D9"/>
          </w:tcPr>
          <w:p w14:paraId="0C3FB6E9">
            <w:pPr>
              <w:jc w:val="left"/>
              <w:rPr>
                <w:rFonts w:cs="Arial"/>
                <w:b/>
                <w:color w:val="000000"/>
                <w:sz w:val="24"/>
                <w:szCs w:val="24"/>
              </w:rPr>
            </w:pPr>
            <w:r>
              <w:rPr>
                <w:rFonts w:hint="eastAsia" w:cs="Arial"/>
                <w:b/>
                <w:color w:val="000000"/>
                <w:sz w:val="24"/>
                <w:szCs w:val="24"/>
              </w:rPr>
              <w:t>负责本报告的高级管理层：</w:t>
            </w:r>
          </w:p>
        </w:tc>
        <w:tc>
          <w:tcPr>
            <w:tcW w:w="3572" w:type="pct"/>
            <w:tcBorders>
              <w:top w:val="single" w:color="auto" w:sz="4" w:space="0"/>
              <w:left w:val="single" w:color="auto" w:sz="4" w:space="0"/>
              <w:bottom w:val="single" w:color="auto" w:sz="4" w:space="0"/>
              <w:right w:val="single" w:color="auto" w:sz="4" w:space="0"/>
            </w:tcBorders>
          </w:tcPr>
          <w:p w14:paraId="42E82111">
            <w:pPr>
              <w:rPr>
                <w:rFonts w:cs="Arial"/>
                <w:color w:val="000000"/>
                <w:sz w:val="24"/>
                <w:szCs w:val="24"/>
                <w:lang w:val="en-GB"/>
              </w:rPr>
            </w:pPr>
          </w:p>
        </w:tc>
      </w:tr>
    </w:tbl>
    <w:p w14:paraId="30C744E9">
      <w:pPr>
        <w:rPr>
          <w:rFonts w:hint="eastAsia"/>
        </w:rPr>
      </w:pPr>
    </w:p>
    <w:p w14:paraId="7AA46EB4">
      <w:pPr>
        <w:rPr>
          <w:rFonts w:hint="eastAsia"/>
        </w:rPr>
      </w:pPr>
    </w:p>
    <w:p w14:paraId="5A0F66C7">
      <w:pPr>
        <w:rPr>
          <w:rFonts w:hint="eastAsia"/>
        </w:rPr>
      </w:pPr>
    </w:p>
    <w:p w14:paraId="33F2FCED">
      <w:pPr>
        <w:rPr>
          <w:rFonts w:hint="eastAsia"/>
        </w:rPr>
      </w:pPr>
    </w:p>
    <w:p w14:paraId="5E0F87EA"/>
    <w:p w14:paraId="18A30A30">
      <w:pPr>
        <w:jc w:val="center"/>
        <w:rPr>
          <w:b/>
          <w:sz w:val="32"/>
          <w:szCs w:val="32"/>
        </w:rPr>
      </w:pPr>
      <w:r>
        <w:rPr>
          <w:b/>
          <w:sz w:val="32"/>
          <w:szCs w:val="32"/>
        </w:rPr>
        <w:t>第一部分</w:t>
      </w:r>
    </w:p>
    <w:p w14:paraId="2CAF9C96">
      <w:pPr>
        <w:jc w:val="center"/>
        <w:rPr>
          <w:b/>
          <w:sz w:val="28"/>
          <w:szCs w:val="28"/>
        </w:rPr>
      </w:pPr>
      <w:r>
        <w:rPr>
          <w:b/>
          <w:sz w:val="28"/>
          <w:szCs w:val="28"/>
        </w:rPr>
        <w:t>目的</w:t>
      </w:r>
    </w:p>
    <w:p w14:paraId="4974A711"/>
    <w:p w14:paraId="5421137D">
      <w:r>
        <w:t>为了符合《</w:t>
      </w:r>
      <w:r>
        <w:rPr>
          <w:rFonts w:hint="eastAsia"/>
        </w:rPr>
        <w:t>O</w:t>
      </w:r>
      <w:r>
        <w:t>ECD指南》</w:t>
      </w:r>
      <w:r>
        <w:rPr>
          <w:color w:val="0070C0"/>
        </w:rPr>
        <w:t>《</w:t>
      </w:r>
      <w:r>
        <w:rPr>
          <w:rFonts w:hint="eastAsia"/>
        </w:rPr>
        <w:t>铝</w:t>
      </w:r>
      <w:r>
        <w:rPr>
          <w:rFonts w:hint="eastAsia"/>
          <w:color w:val="0070C0"/>
        </w:rPr>
        <w:t>经济合作与发展组织关于来自受冲突影响和高风险区域的矿石的负责任供应链尽职调查指南》</w:t>
      </w:r>
      <w:r>
        <w:t>的要求，避免任何的系统性或广泛性的侵犯人权行为、避免产生冲突，洗钱和打击恐怖主义融资行为，我司通过建立强大的管理体系，采用供应链尽职调查方法对所有供应商进行风险识别和评估，确保本公司的</w:t>
      </w:r>
      <w:r>
        <w:rPr>
          <w:rFonts w:hint="eastAsia"/>
          <w:color w:val="0070C0"/>
        </w:rPr>
        <w:t>铝</w:t>
      </w:r>
      <w:r>
        <w:rPr>
          <w:color w:val="0070C0"/>
        </w:rPr>
        <w:t>供应链</w:t>
      </w:r>
      <w:r>
        <w:t>完全符合</w:t>
      </w:r>
      <w:r>
        <w:rPr>
          <w:color w:val="0070C0"/>
        </w:rPr>
        <w:t>OECD负责任</w:t>
      </w:r>
      <w:r>
        <w:t>指南的要求。</w:t>
      </w:r>
    </w:p>
    <w:p w14:paraId="536B6AC9">
      <w:r>
        <w:t>本报告总结了</w:t>
      </w:r>
      <w:r>
        <w:rPr>
          <w:rFonts w:hint="eastAsia"/>
          <w:lang w:val="en-US" w:eastAsia="zh-CN"/>
        </w:rPr>
        <w:t>江苏鼎胜新能源材料股份有限公司</w:t>
      </w:r>
      <w:r>
        <w:t>202</w:t>
      </w:r>
      <w:r>
        <w:rPr>
          <w:rFonts w:hint="eastAsia"/>
          <w:lang w:val="en-US" w:eastAsia="zh-CN"/>
        </w:rPr>
        <w:t>4</w:t>
      </w:r>
      <w:r>
        <w:t>财年内（202</w:t>
      </w:r>
      <w:r>
        <w:rPr>
          <w:rFonts w:hint="eastAsia"/>
          <w:lang w:val="en-US" w:eastAsia="zh-CN"/>
        </w:rPr>
        <w:t>4</w:t>
      </w:r>
      <w:r>
        <w:t>年1月1日-202</w:t>
      </w:r>
      <w:r>
        <w:rPr>
          <w:rFonts w:hint="eastAsia"/>
          <w:lang w:val="en-US" w:eastAsia="zh-CN"/>
        </w:rPr>
        <w:t>4</w:t>
      </w:r>
      <w:r>
        <w:t>年12月31日）对《</w:t>
      </w:r>
      <w:r>
        <w:rPr>
          <w:rFonts w:hint="eastAsia"/>
        </w:rPr>
        <w:t>O</w:t>
      </w:r>
      <w:r>
        <w:t>ECD</w:t>
      </w:r>
      <w:r>
        <w:rPr>
          <w:rFonts w:hint="eastAsia"/>
        </w:rPr>
        <w:t>尽职调查</w:t>
      </w:r>
      <w:r>
        <w:t>指南》</w:t>
      </w:r>
      <w:r>
        <w:rPr>
          <w:color w:val="0070C0"/>
        </w:rPr>
        <w:t>《</w:t>
      </w:r>
      <w:r>
        <w:rPr>
          <w:rFonts w:hint="eastAsia"/>
          <w:color w:val="0070C0"/>
        </w:rPr>
        <w:t>经济合作与发展组织关于来自受冲突影响和高风险区域的矿石的负责任供应链尽职调查指南》</w:t>
      </w:r>
      <w:r>
        <w:t>要求的遵守情况。</w:t>
      </w:r>
    </w:p>
    <w:p w14:paraId="074562D7"/>
    <w:p w14:paraId="6E629A7F">
      <w:pPr>
        <w:jc w:val="center"/>
        <w:rPr>
          <w:b/>
          <w:sz w:val="32"/>
          <w:szCs w:val="32"/>
        </w:rPr>
      </w:pPr>
      <w:r>
        <w:rPr>
          <w:b/>
          <w:sz w:val="32"/>
          <w:szCs w:val="32"/>
        </w:rPr>
        <w:t>第二部分</w:t>
      </w:r>
    </w:p>
    <w:p w14:paraId="2903C609">
      <w:pPr>
        <w:jc w:val="center"/>
        <w:rPr>
          <w:b/>
          <w:sz w:val="32"/>
          <w:szCs w:val="32"/>
        </w:rPr>
      </w:pPr>
      <w:r>
        <w:rPr>
          <w:b/>
          <w:sz w:val="32"/>
          <w:szCs w:val="32"/>
        </w:rPr>
        <w:t>工厂概况</w:t>
      </w:r>
    </w:p>
    <w:p w14:paraId="27CFCE34"/>
    <w:p w14:paraId="7DF77C64">
      <w:pPr>
        <w:ind w:firstLine="420" w:firstLineChars="200"/>
      </w:pPr>
      <w:r>
        <w:t>江苏鼎胜新能源材料股份有限公司位于江苏镇江京口经济开发区，于2003年8月注册成立，占地面积70万平方米，目前拥有员工2600余人，是基于新材料技术成立的铝加工行业生产及销售的民营企业，从事各类铝及铝合金板、带、箔材及其深加工制品的研发、生产与销售的高新技术企业，是中国有色金属加工工业协会副理事长单位，中国对外贸易民营企业500强,全国铝箔材十强企业，荣膺全国铝板带箔十大匠心品牌,中国驰名商标企业,荣获省创新型领军企业、省质量标杆、省工业互联网发展示范企业、省质量信用AAA级企业等省级荣誉。公司发展迅速，产品质量稳定，多项指标位居前列。于2018年4月A股上市，股票代码“603876”</w:t>
      </w:r>
      <w:r>
        <w:rPr>
          <w:rFonts w:hint="eastAsia"/>
        </w:rPr>
        <w:t>。</w:t>
      </w:r>
      <w:r>
        <w:t xml:space="preserve"> </w:t>
      </w:r>
    </w:p>
    <w:p w14:paraId="23005371"/>
    <w:p w14:paraId="2A57B0A9">
      <w:pPr>
        <w:jc w:val="center"/>
        <w:rPr>
          <w:b/>
          <w:sz w:val="32"/>
          <w:szCs w:val="32"/>
        </w:rPr>
      </w:pPr>
      <w:r>
        <w:rPr>
          <w:b/>
          <w:sz w:val="32"/>
          <w:szCs w:val="32"/>
        </w:rPr>
        <w:t>第三部分</w:t>
      </w:r>
    </w:p>
    <w:p w14:paraId="2CCBFC9F">
      <w:pPr>
        <w:jc w:val="center"/>
        <w:rPr>
          <w:b/>
          <w:sz w:val="32"/>
          <w:szCs w:val="32"/>
        </w:rPr>
      </w:pPr>
      <w:r>
        <w:rPr>
          <w:b/>
          <w:sz w:val="32"/>
          <w:szCs w:val="32"/>
        </w:rPr>
        <w:t>合规活动总结</w:t>
      </w:r>
    </w:p>
    <w:p w14:paraId="13F0A4DF">
      <w:pPr>
        <w:rPr>
          <w:b/>
        </w:rPr>
      </w:pPr>
    </w:p>
    <w:p w14:paraId="4408F53D">
      <w:pPr>
        <w:autoSpaceDE w:val="0"/>
        <w:autoSpaceDN w:val="0"/>
        <w:adjustRightInd w:val="0"/>
        <w:jc w:val="left"/>
        <w:rPr>
          <w:b/>
        </w:rPr>
      </w:pPr>
      <w:r>
        <w:rPr>
          <w:b/>
        </w:rPr>
        <w:t>第1步：建立强有力的公司管理体系</w:t>
      </w:r>
    </w:p>
    <w:p w14:paraId="2FEF22C5">
      <w:pPr>
        <w:autoSpaceDE w:val="0"/>
        <w:autoSpaceDN w:val="0"/>
        <w:adjustRightInd w:val="0"/>
        <w:jc w:val="left"/>
        <w:rPr>
          <w:rFonts w:cs="Times New Roman"/>
          <w:b/>
          <w:bCs/>
          <w:kern w:val="0"/>
          <w:sz w:val="24"/>
          <w:szCs w:val="24"/>
        </w:rPr>
      </w:pPr>
      <w:r>
        <w:rPr>
          <w:b/>
        </w:rPr>
        <w:t>我</w:t>
      </w:r>
      <w:r>
        <w:rPr>
          <w:rFonts w:hint="eastAsia"/>
          <w:b/>
        </w:rPr>
        <w:t>公司</w:t>
      </w:r>
      <w:r>
        <w:rPr>
          <w:b/>
        </w:rPr>
        <w:t>已</w:t>
      </w:r>
      <w:r>
        <w:rPr>
          <w:rFonts w:hint="eastAsia"/>
          <w:b/>
        </w:rPr>
        <w:t>部分</w:t>
      </w:r>
      <w:r>
        <w:rPr>
          <w:b/>
        </w:rPr>
        <w:t>符合第1步：建立强有力的公司管理体系，</w:t>
      </w:r>
      <w:r>
        <w:rPr>
          <w:rFonts w:hint="eastAsia"/>
          <w:b/>
        </w:rPr>
        <w:t>后续我们采取了整改措施，并关闭了不符合项。</w:t>
      </w:r>
    </w:p>
    <w:p w14:paraId="165B438E">
      <w:pPr>
        <w:rPr>
          <w:b/>
        </w:rPr>
      </w:pPr>
      <w:r>
        <w:rPr>
          <w:b/>
        </w:rPr>
        <w:t>公司政策：</w:t>
      </w:r>
    </w:p>
    <w:p w14:paraId="3306065A">
      <w:r>
        <w:t>公司于2023年1月5日发布了《</w:t>
      </w:r>
      <w:r>
        <w:rPr>
          <w:rFonts w:hint="eastAsia"/>
        </w:rPr>
        <w:t>矿物供应链负责任采购管理手册及程序</w:t>
      </w:r>
      <w:r>
        <w:t>》，</w:t>
      </w:r>
      <w:r>
        <w:rPr>
          <w:rFonts w:hint="eastAsia"/>
        </w:rPr>
        <w:t>新版本更新与202</w:t>
      </w:r>
      <w:r>
        <w:t>3</w:t>
      </w:r>
      <w:r>
        <w:rPr>
          <w:rFonts w:hint="eastAsia"/>
        </w:rPr>
        <w:t>年</w:t>
      </w:r>
      <w:r>
        <w:t>1</w:t>
      </w:r>
      <w:r>
        <w:rPr>
          <w:rFonts w:hint="eastAsia"/>
        </w:rPr>
        <w:t>月</w:t>
      </w:r>
      <w:r>
        <w:t>5</w:t>
      </w:r>
      <w:r>
        <w:rPr>
          <w:rFonts w:hint="eastAsia"/>
        </w:rPr>
        <w:t>日，</w:t>
      </w:r>
      <w:r>
        <w:t>我司的</w:t>
      </w:r>
      <w:r>
        <w:rPr>
          <w:rFonts w:hint="eastAsia"/>
        </w:rPr>
        <w:t>铝</w:t>
      </w:r>
      <w:r>
        <w:t>供应链政策严格禁止</w:t>
      </w:r>
      <w:r>
        <w:rPr>
          <w:rFonts w:hint="eastAsia"/>
        </w:rPr>
        <w:t>铝</w:t>
      </w:r>
      <w:r>
        <w:t>供应商有如下行为：</w:t>
      </w:r>
    </w:p>
    <w:p w14:paraId="591E7CCB">
      <w:r>
        <w:t>1</w:t>
      </w:r>
      <w:r>
        <w:rPr>
          <w:rFonts w:hint="eastAsia"/>
        </w:rPr>
        <w:t>) 任何形式的酷刑，残忍、不人道和有辱人格的待遇；</w:t>
      </w:r>
    </w:p>
    <w:p w14:paraId="3EE6BB41">
      <w:r>
        <w:t>2</w:t>
      </w:r>
      <w:r>
        <w:rPr>
          <w:rFonts w:hint="eastAsia"/>
        </w:rPr>
        <w:t>) 任何形式的强迫或强制劳动。强迫或强制劳动是指以惩罚作为威胁榨取的任何个人的、并非该人自愿提供的劳动或服务；</w:t>
      </w:r>
    </w:p>
    <w:p w14:paraId="5FAD20E4">
      <w:r>
        <w:t>3</w:t>
      </w:r>
      <w:r>
        <w:rPr>
          <w:rFonts w:hint="eastAsia"/>
        </w:rPr>
        <w:t>) 最恶劣形式的童工；</w:t>
      </w:r>
    </w:p>
    <w:p w14:paraId="5C58E090">
      <w:r>
        <w:t>4</w:t>
      </w:r>
      <w:r>
        <w:rPr>
          <w:rFonts w:hint="eastAsia"/>
        </w:rPr>
        <w:t>) 其他严重侵犯和践踏人权的行为，如普遍的性暴力行为；</w:t>
      </w:r>
    </w:p>
    <w:p w14:paraId="6B961105">
      <w:r>
        <w:t>5</w:t>
      </w:r>
      <w:r>
        <w:rPr>
          <w:rFonts w:hint="eastAsia"/>
        </w:rPr>
        <w:t>) 战争罪或其他严重违反国际人道主义法的行为，反人类罪或种族灭绝罪；</w:t>
      </w:r>
    </w:p>
    <w:p w14:paraId="736C6150">
      <w:r>
        <w:t xml:space="preserve">6) </w:t>
      </w:r>
      <w:r>
        <w:rPr>
          <w:rFonts w:hint="eastAsia"/>
        </w:rPr>
        <w:t>向非国家武装团体提供直接或间接的支持；</w:t>
      </w:r>
    </w:p>
    <w:p w14:paraId="1FAF8665">
      <w:r>
        <w:t xml:space="preserve">7) </w:t>
      </w:r>
      <w:r>
        <w:rPr>
          <w:rFonts w:hint="eastAsia"/>
        </w:rPr>
        <w:t>向非法征税或进行勒索的公共或私人安全武装提供直接或间接支持；</w:t>
      </w:r>
    </w:p>
    <w:p w14:paraId="3C73F5E1">
      <w:r>
        <w:t xml:space="preserve">8) </w:t>
      </w:r>
      <w:r>
        <w:rPr>
          <w:rFonts w:hint="eastAsia"/>
        </w:rPr>
        <w:t>行贿受贿及矿产原产地的欺诈性失实陈述；</w:t>
      </w:r>
    </w:p>
    <w:p w14:paraId="4AC20AC5">
      <w:r>
        <w:rPr>
          <w:rFonts w:hint="eastAsia"/>
        </w:rPr>
        <w:t>9</w:t>
      </w:r>
      <w:r>
        <w:t xml:space="preserve">) </w:t>
      </w:r>
      <w:r>
        <w:rPr>
          <w:rFonts w:hint="eastAsia"/>
        </w:rPr>
        <w:t>参与或支持/资助洗钱、冲突和恐怖活动；</w:t>
      </w:r>
    </w:p>
    <w:p w14:paraId="610BA6AE">
      <w:r>
        <w:rPr>
          <w:rFonts w:hint="eastAsia"/>
        </w:rPr>
        <w:t>1</w:t>
      </w:r>
      <w:r>
        <w:t>0</w:t>
      </w:r>
      <w:r>
        <w:rPr>
          <w:rFonts w:hint="eastAsia"/>
        </w:rPr>
        <w:t>)</w:t>
      </w:r>
      <w:r>
        <w:t xml:space="preserve"> </w:t>
      </w:r>
      <w:r>
        <w:rPr>
          <w:rFonts w:hint="eastAsia"/>
        </w:rPr>
        <w:t>向政府支付的税收、费用及特许费未依照《采掘行业透明度行动计划》（EITI）中的各项原则进行披露。</w:t>
      </w:r>
    </w:p>
    <w:p w14:paraId="45DAAD19"/>
    <w:p w14:paraId="181CB295">
      <w:r>
        <w:t>《</w:t>
      </w:r>
      <w:r>
        <w:rPr>
          <w:rFonts w:hint="eastAsia"/>
        </w:rPr>
        <w:t>矿物供应链负责任采购管理手册及程序</w:t>
      </w:r>
      <w:r>
        <w:t>》中规定了内部的组织构架及责任、</w:t>
      </w:r>
      <w:r>
        <w:rPr>
          <w:rFonts w:hint="eastAsia"/>
        </w:rPr>
        <w:t>铝</w:t>
      </w:r>
      <w:r>
        <w:t>供应链尽职调查规定、</w:t>
      </w:r>
      <w:r>
        <w:rPr>
          <w:rFonts w:hint="eastAsia"/>
        </w:rPr>
        <w:t>铝</w:t>
      </w:r>
      <w:r>
        <w:t>供应链的风险识别方法和评判标准、交易监控、文件保存、培训以及报告机制。</w:t>
      </w:r>
    </w:p>
    <w:p w14:paraId="5CA3FD54">
      <w:r>
        <w:t>202</w:t>
      </w:r>
      <w:r>
        <w:rPr>
          <w:rFonts w:hint="eastAsia"/>
          <w:lang w:val="en-US" w:eastAsia="zh-CN"/>
        </w:rPr>
        <w:t>4</w:t>
      </w:r>
      <w:r>
        <w:t>年度，我司严格按照体系要求完成所有</w:t>
      </w:r>
      <w:r>
        <w:rPr>
          <w:rFonts w:hint="eastAsia"/>
        </w:rPr>
        <w:t>铝</w:t>
      </w:r>
      <w:r>
        <w:t>供应商尽职调查，并进行风险识别和评估，有效的管控了</w:t>
      </w:r>
      <w:r>
        <w:rPr>
          <w:rFonts w:hint="eastAsia"/>
        </w:rPr>
        <w:t>铝</w:t>
      </w:r>
      <w:r>
        <w:t>供应链的风险。</w:t>
      </w:r>
    </w:p>
    <w:p w14:paraId="2779FBB4">
      <w:r>
        <w:t>同时，公司也将该政策发布在官方网站上，网址为www.dingshenggroup.com</w:t>
      </w:r>
    </w:p>
    <w:p w14:paraId="1FE67956"/>
    <w:p w14:paraId="64BDADAF">
      <w:r>
        <w:rPr>
          <w:rFonts w:hint="eastAsia"/>
          <w:b/>
        </w:rPr>
        <w:t>内部</w:t>
      </w:r>
      <w:r>
        <w:rPr>
          <w:b/>
        </w:rPr>
        <w:t>管理架构</w:t>
      </w:r>
    </w:p>
    <w:p w14:paraId="7416CCCF">
      <w:r>
        <w:t>公司根据《</w:t>
      </w:r>
      <w:r>
        <w:rPr>
          <w:rFonts w:hint="eastAsia"/>
        </w:rPr>
        <w:t>矿物供应链负责任采购管理手册及程序</w:t>
      </w:r>
      <w:r>
        <w:t>》建立内部管理体系，明确了管理岗位以及对应的职责，公司设置了一名合规</w:t>
      </w:r>
      <w:r>
        <w:rPr>
          <w:rFonts w:hint="eastAsia"/>
        </w:rPr>
        <w:t>总监</w:t>
      </w:r>
      <w:r>
        <w:t>，一名合规经理和</w:t>
      </w:r>
      <w:r>
        <w:rPr>
          <w:rFonts w:hint="eastAsia"/>
        </w:rPr>
        <w:t>八</w:t>
      </w:r>
      <w:r>
        <w:t>名合规专员。公司的</w:t>
      </w:r>
      <w:r>
        <w:rPr>
          <w:rFonts w:hint="eastAsia"/>
        </w:rPr>
        <w:t>合规总监</w:t>
      </w:r>
      <w:r>
        <w:t>由</w:t>
      </w:r>
      <w:r>
        <w:rPr>
          <w:rFonts w:hint="eastAsia" w:cstheme="minorHAnsi"/>
          <w:szCs w:val="21"/>
        </w:rPr>
        <w:t>品质总监</w:t>
      </w:r>
      <w:r>
        <w:t>担任，合规经理由</w:t>
      </w:r>
      <w:r>
        <w:rPr>
          <w:rFonts w:hint="eastAsia"/>
        </w:rPr>
        <w:t>供应部部长</w:t>
      </w:r>
      <w:r>
        <w:t>担任，</w:t>
      </w:r>
      <w:r>
        <w:rPr>
          <w:rFonts w:hint="eastAsia"/>
        </w:rPr>
        <w:t>生产部</w:t>
      </w:r>
      <w:r>
        <w:t>合规专员由</w:t>
      </w:r>
      <w:r>
        <w:rPr>
          <w:rFonts w:hint="eastAsia"/>
        </w:rPr>
        <w:t>计划部部长</w:t>
      </w:r>
      <w:r>
        <w:t>担任，</w:t>
      </w:r>
      <w:r>
        <w:rPr>
          <w:rFonts w:hint="eastAsia"/>
        </w:rPr>
        <w:t>采购合规专员由供应部体系专员担任，仓库</w:t>
      </w:r>
      <w:r>
        <w:t>合规专员由</w:t>
      </w:r>
      <w:r>
        <w:rPr>
          <w:rFonts w:hint="eastAsia"/>
        </w:rPr>
        <w:t>仓储部部长</w:t>
      </w:r>
      <w:r>
        <w:t>担任，</w:t>
      </w:r>
      <w:r>
        <w:rPr>
          <w:rFonts w:hint="eastAsia"/>
        </w:rPr>
        <w:t>来料验收合规专员由品管部原辅材主管担任，销售</w:t>
      </w:r>
      <w:r>
        <w:t>部合规专员由</w:t>
      </w:r>
      <w:r>
        <w:rPr>
          <w:rFonts w:hint="eastAsia"/>
        </w:rPr>
        <w:t>内勤部部长</w:t>
      </w:r>
      <w:r>
        <w:t>担任，</w:t>
      </w:r>
      <w:r>
        <w:rPr>
          <w:rFonts w:hint="eastAsia"/>
        </w:rPr>
        <w:t>财务部</w:t>
      </w:r>
      <w:r>
        <w:t>合规专员财务</w:t>
      </w:r>
      <w:r>
        <w:rPr>
          <w:rFonts w:hint="eastAsia"/>
        </w:rPr>
        <w:t>部部长</w:t>
      </w:r>
      <w:r>
        <w:t>担任</w:t>
      </w:r>
      <w:r>
        <w:rPr>
          <w:rFonts w:hint="eastAsia"/>
        </w:rPr>
        <w:t>，人力资源合规专员由人事主管担任，体系合规专员由品管部体系主管担任</w:t>
      </w:r>
      <w:r>
        <w:t>。</w:t>
      </w:r>
    </w:p>
    <w:p w14:paraId="292392AF">
      <w:r>
        <w:rPr>
          <w:rFonts w:hint="eastAsia"/>
        </w:rPr>
        <w:t>合规总监为公司高级管理者代表，负责与供应商相关的技术品质管理，包含是否与高风险供应商合作，协议签订后对供应商的审查监督。</w:t>
      </w:r>
    </w:p>
    <w:p w14:paraId="79A8464B">
      <w:r>
        <w:t>合规经理</w:t>
      </w:r>
      <w:r>
        <w:rPr>
          <w:rFonts w:hint="eastAsia"/>
        </w:rPr>
        <w:t>协助高级管理者代表全面负责铝供应链尽职调查事务，对铝供应链上的所有事情负责，确保公司整个铝供应链符合风险管理规定，并能有效识别风险、规避风险。负责铝供应链尽职调查及风险控制的培训，起草和更新铝供应链政策，为高级管理者提供准确的信息。</w:t>
      </w:r>
    </w:p>
    <w:p w14:paraId="68A530A9">
      <w:r>
        <w:rPr>
          <w:rFonts w:hint="eastAsia"/>
        </w:rPr>
        <w:t>供应部采购员负责原材料采购，确保含金物料、原材料供应的长期性、稳定性、安全性，并拒绝与高风险地区的相关企业合作。</w:t>
      </w:r>
    </w:p>
    <w:p w14:paraId="186B9E08">
      <w:r>
        <w:t>财务的合规专员</w:t>
      </w:r>
      <w:r>
        <w:rPr>
          <w:rFonts w:hint="eastAsia"/>
        </w:rPr>
        <w:t>职责为完整保存所有客户的交易凭证。</w:t>
      </w:r>
    </w:p>
    <w:p w14:paraId="68CC36D0">
      <w:r>
        <w:rPr>
          <w:rFonts w:hint="eastAsia"/>
        </w:rPr>
        <w:t>生产部合规专员组织铝投料生产做好投料记录，在生产过程中采用封闭式流程，确保铝生产加工的安全性与可追溯性。</w:t>
      </w:r>
    </w:p>
    <w:p w14:paraId="05A8420B">
      <w:r>
        <w:rPr>
          <w:rFonts w:hint="eastAsia"/>
        </w:rPr>
        <w:t>仓储部合规专员负责“可控材料”的标识区分管理；对于“可疑材料”用“红色警示标示牌”标识隔离管理，确保该类材料不可投入使用；对中、高风险类材料，退回供应商的事务处理。</w:t>
      </w:r>
    </w:p>
    <w:p w14:paraId="7630B4DA"/>
    <w:p w14:paraId="6B76D55D">
      <w:r>
        <w:t>202</w:t>
      </w:r>
      <w:r>
        <w:rPr>
          <w:rFonts w:hint="eastAsia"/>
          <w:lang w:val="en-US" w:eastAsia="zh-CN"/>
        </w:rPr>
        <w:t>4</w:t>
      </w:r>
      <w:r>
        <w:t>年，我司严格执行《</w:t>
      </w:r>
      <w:r>
        <w:rPr>
          <w:rFonts w:hint="eastAsia"/>
        </w:rPr>
        <w:t>矿物供应链负责任采购管理手册及程序</w:t>
      </w:r>
      <w:r>
        <w:t>》，对所有供应商进行风险尽职调查。对所有交易进行监控，以避免与高风险供应商建立关系。同时，合规官员对所有尽职调查发现和结果进行审查，所有的</w:t>
      </w:r>
      <w:r>
        <w:rPr>
          <w:rFonts w:hint="eastAsia"/>
        </w:rPr>
        <w:t>铝</w:t>
      </w:r>
      <w:r>
        <w:t>物料采购</w:t>
      </w:r>
      <w:r>
        <w:rPr>
          <w:rFonts w:hint="eastAsia"/>
        </w:rPr>
        <w:t>协议</w:t>
      </w:r>
      <w:r>
        <w:t>都经过了</w:t>
      </w:r>
      <w:r>
        <w:rPr>
          <w:rFonts w:hint="eastAsia"/>
        </w:rPr>
        <w:t>合规总监</w:t>
      </w:r>
      <w:r>
        <w:t>的审批。</w:t>
      </w:r>
    </w:p>
    <w:p w14:paraId="5CC91954"/>
    <w:p w14:paraId="6F97F27A">
      <w:r>
        <w:rPr>
          <w:b/>
        </w:rPr>
        <w:t>可追溯系统和其他供应链参与者的识别</w:t>
      </w:r>
    </w:p>
    <w:p w14:paraId="7424FA44">
      <w:r>
        <w:t>公司根据管理体系要求，</w:t>
      </w:r>
      <w:r>
        <w:rPr>
          <w:rFonts w:hint="eastAsia"/>
        </w:rPr>
        <w:t>建立了供应链追溯系统，收集并维护每一批次的供应链信息，包括为每一输入及输出分配一个单独参考编号：</w:t>
      </w:r>
    </w:p>
    <w:p w14:paraId="3C33E446">
      <w:r>
        <w:rPr>
          <w:rFonts w:hint="eastAsia"/>
        </w:rPr>
        <w:t xml:space="preserve">   铝卷向上追溯（铝锭&gt;铝矿）</w:t>
      </w:r>
    </w:p>
    <w:p w14:paraId="3AFE06C9">
      <w:r>
        <w:rPr>
          <w:rFonts w:hint="eastAsia"/>
        </w:rPr>
        <w:t xml:space="preserve">   - 含物料类型（）； </w:t>
      </w:r>
    </w:p>
    <w:p w14:paraId="447DBD92">
      <w:r>
        <w:rPr>
          <w:rFonts w:hint="eastAsia"/>
        </w:rPr>
        <w:t xml:space="preserve">   - 入库重量和分析报告； </w:t>
      </w:r>
    </w:p>
    <w:p w14:paraId="234925DF">
      <w:r>
        <w:rPr>
          <w:rFonts w:hint="eastAsia"/>
        </w:rPr>
        <w:t xml:space="preserve">   - 原料入库日期和成品入库日期；</w:t>
      </w:r>
    </w:p>
    <w:p w14:paraId="092E6B0D">
      <w:r>
        <w:rPr>
          <w:rFonts w:hint="eastAsia"/>
        </w:rPr>
        <w:t xml:space="preserve">   铝卷向下追溯（铝卷-&gt;顾客） </w:t>
      </w:r>
    </w:p>
    <w:p w14:paraId="4B28FF62">
      <w:r>
        <w:rPr>
          <w:rFonts w:hint="eastAsia"/>
        </w:rPr>
        <w:t xml:space="preserve">   - 顾客信息； </w:t>
      </w:r>
    </w:p>
    <w:p w14:paraId="716DD4A0">
      <w:r>
        <w:rPr>
          <w:rFonts w:hint="eastAsia"/>
        </w:rPr>
        <w:t xml:space="preserve">   - 交易重量和分析报告； </w:t>
      </w:r>
    </w:p>
    <w:p w14:paraId="03F0F156">
      <w:r>
        <w:rPr>
          <w:rFonts w:hint="eastAsia"/>
        </w:rPr>
        <w:t xml:space="preserve">   - 出库日期；</w:t>
      </w:r>
    </w:p>
    <w:p w14:paraId="71255130">
      <w:r>
        <w:t>根据保留的所有记录，可以完成从成品追溯到原料、从原料追溯到成品，并能追溯每个供应商每批产品的采购合同，根据合同内容可以追溯包括</w:t>
      </w:r>
      <w:r>
        <w:rPr>
          <w:rFonts w:hint="eastAsia"/>
        </w:rPr>
        <w:t>原产地</w:t>
      </w:r>
      <w:r>
        <w:t>、采购重量、分析报告以及相关尽职调查文件等信息。</w:t>
      </w:r>
    </w:p>
    <w:p w14:paraId="0D901A00"/>
    <w:p w14:paraId="1E986C22">
      <w:r>
        <w:rPr>
          <w:b/>
        </w:rPr>
        <w:t>交易方互动，并协助交易方建立尽职调查能力</w:t>
      </w:r>
    </w:p>
    <w:p w14:paraId="64462C1E">
      <w:r>
        <w:t>在与供应商签订合同时，</w:t>
      </w:r>
      <w:r>
        <w:rPr>
          <w:rFonts w:hint="eastAsia"/>
        </w:rPr>
        <w:t>供应部</w:t>
      </w:r>
      <w:r>
        <w:t>依据</w:t>
      </w:r>
      <w:r>
        <w:rPr>
          <w:rFonts w:hint="eastAsia"/>
        </w:rPr>
        <w:t>管理体系</w:t>
      </w:r>
      <w:r>
        <w:t>要求，与所有</w:t>
      </w:r>
      <w:r>
        <w:rPr>
          <w:rFonts w:hint="eastAsia"/>
        </w:rPr>
        <w:t>铝</w:t>
      </w:r>
      <w:r>
        <w:t>供应合约对方签署《</w:t>
      </w:r>
      <w:r>
        <w:rPr>
          <w:rFonts w:hint="eastAsia"/>
        </w:rPr>
        <w:t>不使用冲突矿产</w:t>
      </w:r>
      <w:r>
        <w:t>承诺书》，并进行《问卷调查》以确保他们了解公司</w:t>
      </w:r>
      <w:r>
        <w:rPr>
          <w:rFonts w:hint="eastAsia"/>
        </w:rPr>
        <w:t>O</w:t>
      </w:r>
      <w:r>
        <w:t>ECD</w:t>
      </w:r>
      <w:r>
        <w:rPr>
          <w:rFonts w:hint="eastAsia"/>
        </w:rPr>
        <w:t>尽职调查</w:t>
      </w:r>
      <w:r>
        <w:t>管理的要求、供应链政策以及所要求的承诺。在该承诺书中，</w:t>
      </w:r>
      <w:r>
        <w:rPr>
          <w:rFonts w:hint="eastAsia"/>
        </w:rPr>
        <w:t>铝</w:t>
      </w:r>
      <w:r>
        <w:t>供应合约对方应以书面形式承诺并承认，不存在与矿产开采、运输或贸易有关的严重侵犯人权行为，没有直接或间接支持非国家武装组织，没有直接或间接支持公共或私人安全部队，没有贿赂或虚假误报矿产来源，没有洗钱。此外，还向政府支付与受冲突影响地区和高风险地区的矿产开采、贸易和出口有关的税费和特许权使用费。</w:t>
      </w:r>
    </w:p>
    <w:p w14:paraId="257D7F8C">
      <w:r>
        <w:t>202</w:t>
      </w:r>
      <w:r>
        <w:rPr>
          <w:rFonts w:hint="eastAsia"/>
          <w:lang w:val="en-US" w:eastAsia="zh-CN"/>
        </w:rPr>
        <w:t>4</w:t>
      </w:r>
      <w:r>
        <w:t>年度签约的所有供应商均签署了相关的承诺书。</w:t>
      </w:r>
    </w:p>
    <w:p w14:paraId="54D24574"/>
    <w:p w14:paraId="5BB62552">
      <w:r>
        <w:rPr>
          <w:b/>
        </w:rPr>
        <w:t>交易监控</w:t>
      </w:r>
    </w:p>
    <w:p w14:paraId="58F8B338">
      <w:r>
        <w:rPr>
          <w:rFonts w:hint="eastAsia"/>
        </w:rPr>
        <w:t>公司所有关于铝的收付款，都是通过公司在银行的账户进行交易，没有现金交易。这些收付款都受到银行及国家财税部门的监督，并且每年进行财务审计。</w:t>
      </w:r>
    </w:p>
    <w:p w14:paraId="3DF4CC61">
      <w:r>
        <w:t>根据管理体系要求，对</w:t>
      </w:r>
      <w:r>
        <w:rPr>
          <w:rFonts w:hint="eastAsia"/>
        </w:rPr>
        <w:t>铝</w:t>
      </w:r>
      <w:r>
        <w:t>供货商供应链上的风险进行交易监督</w:t>
      </w:r>
      <w:r>
        <w:rPr>
          <w:rFonts w:hint="eastAsia"/>
        </w:rPr>
        <w:t>。铝厂</w:t>
      </w:r>
      <w:r>
        <w:t>对收到的每批产品接收货运单据，重量单据，检验报告，发票</w:t>
      </w:r>
      <w:r>
        <w:rPr>
          <w:rFonts w:hint="eastAsia"/>
        </w:rPr>
        <w:t>，转账记录</w:t>
      </w:r>
      <w:r>
        <w:t>等文本进行检查。合规专员负责交易监控工作，对不符或以任何形式疑似不符的交易背景进行检查，并书面确认调查结果，报告给合规总监。202</w:t>
      </w:r>
      <w:r>
        <w:rPr>
          <w:rFonts w:hint="eastAsia"/>
          <w:lang w:val="en-US" w:eastAsia="zh-CN"/>
        </w:rPr>
        <w:t>4</w:t>
      </w:r>
      <w:r>
        <w:t>年度的交易全部采用</w:t>
      </w:r>
      <w:r>
        <w:rPr>
          <w:rFonts w:hint="eastAsia"/>
        </w:rPr>
        <w:t>银</w:t>
      </w:r>
      <w:r>
        <w:t>行转帐方式，没有现金转帐。</w:t>
      </w:r>
    </w:p>
    <w:p w14:paraId="6749F339"/>
    <w:p w14:paraId="270724D5">
      <w:r>
        <w:rPr>
          <w:b/>
        </w:rPr>
        <w:t>沟通和申诉机制</w:t>
      </w:r>
    </w:p>
    <w:p w14:paraId="18B8009A">
      <w:r>
        <w:t>公司建立了申诉机制，合规专员的电子邮件和联系方式均发布在官方网站上，网址为www.dingshenggroup.com，并且申诉机制在含</w:t>
      </w:r>
      <w:r>
        <w:rPr>
          <w:rFonts w:hint="eastAsia"/>
        </w:rPr>
        <w:t>铝</w:t>
      </w:r>
      <w:r>
        <w:t>物料采购过程中均向供应商进行了必要的沟通，内外部利益相关方可以匿名举报有关黄金交易过程中的违规行为。工厂设立了意见箱，作为内部员工的举报途径，并由相关人员定期开箱检查汇总举报内容。202</w:t>
      </w:r>
      <w:r>
        <w:rPr>
          <w:rFonts w:hint="eastAsia"/>
          <w:lang w:val="en-US" w:eastAsia="zh-CN"/>
        </w:rPr>
        <w:t>4</w:t>
      </w:r>
      <w:r>
        <w:t>年度没有举报事件发生。</w:t>
      </w:r>
    </w:p>
    <w:p w14:paraId="60BAC965">
      <w:r>
        <w:t>此外，公司也制定了保护举报人制度，防止对举报人进行打击报复，有效保护举报人的权益。</w:t>
      </w:r>
    </w:p>
    <w:p w14:paraId="4C4F4B6D"/>
    <w:p w14:paraId="1C2F0C0F">
      <w:pPr>
        <w:rPr>
          <w:rFonts w:hint="eastAsia"/>
          <w:b/>
        </w:rPr>
      </w:pPr>
    </w:p>
    <w:p w14:paraId="180793EF">
      <w:pPr>
        <w:rPr>
          <w:b/>
        </w:rPr>
      </w:pPr>
      <w:r>
        <w:rPr>
          <w:rFonts w:hint="eastAsia"/>
          <w:b/>
        </w:rPr>
        <w:t>培训</w:t>
      </w:r>
    </w:p>
    <w:p w14:paraId="0FB75E93">
      <w:r>
        <w:rPr>
          <w:rFonts w:hint="eastAsia"/>
        </w:rPr>
        <w:t>公司定期组织所有关于铝相关部门进行培训，20</w:t>
      </w:r>
      <w:r>
        <w:t>2</w:t>
      </w:r>
      <w:r>
        <w:rPr>
          <w:rFonts w:hint="eastAsia"/>
          <w:lang w:val="en-US" w:eastAsia="zh-CN"/>
        </w:rPr>
        <w:t>4</w:t>
      </w:r>
      <w:r>
        <w:rPr>
          <w:rFonts w:hint="eastAsia"/>
        </w:rPr>
        <w:t>年度进行了1次培训。</w:t>
      </w:r>
    </w:p>
    <w:p w14:paraId="4131AAA4">
      <w:r>
        <w:rPr>
          <w:rFonts w:hint="eastAsia"/>
        </w:rPr>
        <w:t>1.</w:t>
      </w:r>
      <w:r>
        <w:rPr>
          <w:rFonts w:hint="eastAsia"/>
        </w:rPr>
        <w:tab/>
      </w:r>
      <w:r>
        <w:rPr>
          <w:rFonts w:hint="eastAsia"/>
        </w:rPr>
        <w:t>20</w:t>
      </w:r>
      <w:r>
        <w:t>2</w:t>
      </w:r>
      <w:r>
        <w:rPr>
          <w:rFonts w:hint="eastAsia"/>
          <w:lang w:val="en-US" w:eastAsia="zh-CN"/>
        </w:rPr>
        <w:t>4</w:t>
      </w:r>
      <w:r>
        <w:rPr>
          <w:rFonts w:hint="eastAsia"/>
        </w:rPr>
        <w:t>年0</w:t>
      </w:r>
      <w:r>
        <w:t>7</w:t>
      </w:r>
      <w:r>
        <w:rPr>
          <w:rFonts w:hint="eastAsia"/>
        </w:rPr>
        <w:t>月0</w:t>
      </w:r>
      <w:r>
        <w:t>3</w:t>
      </w:r>
      <w:r>
        <w:rPr>
          <w:rFonts w:hint="eastAsia"/>
        </w:rPr>
        <w:t>日，</w:t>
      </w:r>
      <w:r>
        <w:t>OECD</w:t>
      </w:r>
      <w:r>
        <w:rPr>
          <w:rFonts w:hint="eastAsia"/>
        </w:rPr>
        <w:t>尽职调查负责人采购体系文件要求对供应商调查程序、风险登记评价及应对措施培训；</w:t>
      </w:r>
    </w:p>
    <w:p w14:paraId="33066A99">
      <w:r>
        <w:rPr>
          <w:rFonts w:hint="eastAsia"/>
        </w:rPr>
        <w:t>培训后进行了效果评价，并且保留培训记录。</w:t>
      </w:r>
    </w:p>
    <w:p w14:paraId="118272BA"/>
    <w:p w14:paraId="70BF10C2">
      <w:pPr>
        <w:rPr>
          <w:b/>
        </w:rPr>
      </w:pPr>
      <w:r>
        <w:rPr>
          <w:rFonts w:hint="eastAsia" w:cstheme="minorHAnsi"/>
          <w:b/>
        </w:rPr>
        <w:t>记录保留</w:t>
      </w:r>
    </w:p>
    <w:p w14:paraId="5D3988EA">
      <w:pPr>
        <w:rPr>
          <w:szCs w:val="21"/>
        </w:rPr>
      </w:pPr>
      <w:r>
        <w:rPr>
          <w:rFonts w:hint="eastAsia"/>
          <w:szCs w:val="21"/>
        </w:rPr>
        <w:t>根据公司</w:t>
      </w:r>
      <w:r>
        <w:t>《</w:t>
      </w:r>
      <w:r>
        <w:rPr>
          <w:rFonts w:hint="eastAsia"/>
        </w:rPr>
        <w:t>矿物供应链负责任采购管理手册及程序</w:t>
      </w:r>
      <w:r>
        <w:t>》</w:t>
      </w:r>
      <w:r>
        <w:rPr>
          <w:rFonts w:hint="eastAsia"/>
          <w:szCs w:val="21"/>
        </w:rPr>
        <w:t>要求，所有供应商相关文档，包括尽职调查文件、风险评估表、合规文件、合同文本、检验记录以及出入库记录等至少保存五年。</w:t>
      </w:r>
    </w:p>
    <w:p w14:paraId="3D47B009">
      <w:pPr>
        <w:rPr>
          <w:b/>
        </w:rPr>
      </w:pPr>
    </w:p>
    <w:p w14:paraId="15D177F0">
      <w:pPr>
        <w:rPr>
          <w:b/>
        </w:rPr>
      </w:pPr>
      <w:r>
        <w:rPr>
          <w:b/>
        </w:rPr>
        <w:t>第2步：识别和评估供应链风险</w:t>
      </w:r>
    </w:p>
    <w:p w14:paraId="567B1646">
      <w:pPr>
        <w:autoSpaceDE w:val="0"/>
        <w:autoSpaceDN w:val="0"/>
        <w:adjustRightInd w:val="0"/>
        <w:jc w:val="left"/>
        <w:rPr>
          <w:rFonts w:cs="Times New Roman"/>
          <w:b/>
          <w:bCs/>
          <w:kern w:val="0"/>
          <w:sz w:val="24"/>
          <w:szCs w:val="24"/>
        </w:rPr>
      </w:pPr>
      <w:r>
        <w:rPr>
          <w:b/>
        </w:rPr>
        <w:t>我方已完全符合第2步：识别和评估供应链风险</w:t>
      </w:r>
    </w:p>
    <w:p w14:paraId="604C7FF2"/>
    <w:p w14:paraId="0115A918">
      <w:r>
        <w:rPr>
          <w:b/>
        </w:rPr>
        <w:t>供应链风险识别</w:t>
      </w:r>
    </w:p>
    <w:p w14:paraId="50EFA42E">
      <w:r>
        <w:t>《</w:t>
      </w:r>
      <w:r>
        <w:rPr>
          <w:rFonts w:hint="eastAsia"/>
        </w:rPr>
        <w:t>矿物供应链负责任采购管理手册及程序</w:t>
      </w:r>
      <w:r>
        <w:t>》中规定了供应商风险识别方法，涵盖了含</w:t>
      </w:r>
      <w:r>
        <w:rPr>
          <w:rFonts w:hint="eastAsia"/>
        </w:rPr>
        <w:t>铝</w:t>
      </w:r>
      <w:r>
        <w:t>物料从原产地到</w:t>
      </w:r>
      <w:r>
        <w:rPr>
          <w:rFonts w:hint="eastAsia"/>
        </w:rPr>
        <w:t>铝箔</w:t>
      </w:r>
      <w:r>
        <w:t>厂的所有风险，通过《供应商尽职调查表》识别如下风险，如供应商基本信息、受益人、原产地信息、负责任的贵金属供应链政策、运输过程、反洗钱反资助恐怖主义、贿赂和欺诈、人权侵犯行为、交易监控、支持非政府武装组织等。</w:t>
      </w:r>
    </w:p>
    <w:p w14:paraId="644ADBCC"/>
    <w:p w14:paraId="1D9380E0">
      <w:r>
        <w:t>识别方法包括，建立供应链客户档案，包括：企业名称、法定代表人、地址、联系方式、营运方式、生产方式、交易合同等；对既有供应链客户需定期进行核查，如有新建或变更的客户，需及时对其进行档案资料检查，保持档案资料库处于最新状态；识别每一客户、企业和企业收益所有人，使用可靠的独立来源文件、数据或者信息来验证其身份；确定供应链中每一客户、企业和企业收益所有人不在任何政府的洗钱、诈骗或恐怖主义通缉名单上；定期获取供应链客户商业和财务方面的详细情况、从事黄金交易目的及商业运作情况。</w:t>
      </w:r>
    </w:p>
    <w:p w14:paraId="415EF0B5"/>
    <w:p w14:paraId="402FA58D">
      <w:pPr>
        <w:rPr>
          <w:b/>
        </w:rPr>
      </w:pPr>
      <w:r>
        <w:rPr>
          <w:b/>
        </w:rPr>
        <w:t>供应链风险评估</w:t>
      </w:r>
    </w:p>
    <w:p w14:paraId="0B6BA2BE">
      <w:r>
        <w:t>在与供应商业务关系建成之前，</w:t>
      </w:r>
      <w:r>
        <w:rPr>
          <w:rFonts w:hint="eastAsia"/>
        </w:rPr>
        <w:t>供应</w:t>
      </w:r>
      <w:r>
        <w:t>部需要填写《供应链尽职调查表》，依据《供应链尽职调查规则》，针对所有的含</w:t>
      </w:r>
      <w:r>
        <w:rPr>
          <w:rFonts w:hint="eastAsia"/>
        </w:rPr>
        <w:t>铝</w:t>
      </w:r>
      <w:r>
        <w:t>物料，进行风险评估。</w:t>
      </w:r>
    </w:p>
    <w:p w14:paraId="11FD524B">
      <w:r>
        <w:t>矿产</w:t>
      </w:r>
      <w:r>
        <w:rPr>
          <w:rFonts w:hint="eastAsia"/>
        </w:rPr>
        <w:t>铝</w:t>
      </w:r>
      <w:r>
        <w:t>供应商需要提供</w:t>
      </w:r>
      <w:r>
        <w:rPr>
          <w:rFonts w:hint="eastAsia"/>
        </w:rPr>
        <w:t>含铝物料产地信息、</w:t>
      </w:r>
      <w:r>
        <w:t>采矿证许可证</w:t>
      </w:r>
      <w:r>
        <w:rPr>
          <w:rFonts w:hint="eastAsia"/>
        </w:rPr>
        <w:t>、进出口许可证、采矿情况信息证明、尽职调查文件、此外还应收集</w:t>
      </w:r>
      <w:r>
        <w:t>营业执照，受益人，资信，财务信息，是否在政府的洗黑钱、已知诈骗分子或恐怖分子名单内等，部分供应商</w:t>
      </w:r>
      <w:r>
        <w:rPr>
          <w:rFonts w:hint="eastAsia"/>
        </w:rPr>
        <w:t>由</w:t>
      </w:r>
      <w:r>
        <w:t>合规专员到现场调查信息的真实性，以确保评估准确可靠。</w:t>
      </w:r>
    </w:p>
    <w:p w14:paraId="3D04C035">
      <w:r>
        <w:t>我司没有再生</w:t>
      </w:r>
      <w:r>
        <w:rPr>
          <w:rFonts w:hint="eastAsia"/>
        </w:rPr>
        <w:t>铝</w:t>
      </w:r>
      <w:r>
        <w:t>产品的采购。</w:t>
      </w:r>
    </w:p>
    <w:p w14:paraId="313F82D3">
      <w:r>
        <w:t>高风险供应链评估标准如下：</w:t>
      </w:r>
    </w:p>
    <w:p w14:paraId="397588AC">
      <w:pPr>
        <w:pStyle w:val="10"/>
        <w:numPr>
          <w:ilvl w:val="0"/>
          <w:numId w:val="1"/>
        </w:numPr>
        <w:ind w:firstLineChars="0"/>
      </w:pPr>
      <w:r>
        <w:t>矿产</w:t>
      </w:r>
      <w:r>
        <w:rPr>
          <w:rFonts w:hint="eastAsia"/>
        </w:rPr>
        <w:t>铝</w:t>
      </w:r>
      <w:r>
        <w:t>或再生</w:t>
      </w:r>
      <w:r>
        <w:rPr>
          <w:rFonts w:hint="eastAsia"/>
        </w:rPr>
        <w:t>铝</w:t>
      </w:r>
      <w:r>
        <w:t>来源于</w:t>
      </w:r>
      <w:r>
        <w:rPr>
          <w:rFonts w:hint="eastAsia"/>
        </w:rPr>
        <w:t>、</w:t>
      </w:r>
      <w:r>
        <w:t>中转或者</w:t>
      </w:r>
      <w:r>
        <w:rPr>
          <w:rFonts w:hint="eastAsia"/>
        </w:rPr>
        <w:t>途经</w:t>
      </w:r>
      <w:r>
        <w:t>冲突影响或侵犯人权高风险地区。</w:t>
      </w:r>
    </w:p>
    <w:p w14:paraId="48618A03">
      <w:pPr>
        <w:pStyle w:val="10"/>
        <w:numPr>
          <w:ilvl w:val="0"/>
          <w:numId w:val="1"/>
        </w:numPr>
        <w:ind w:firstLineChars="0"/>
      </w:pPr>
      <w:r>
        <w:t>矿产</w:t>
      </w:r>
      <w:r>
        <w:rPr>
          <w:rFonts w:hint="eastAsia"/>
        </w:rPr>
        <w:t>铝</w:t>
      </w:r>
      <w:r>
        <w:t>声称来源于一个已知储量有限、资源有限或预计</w:t>
      </w:r>
      <w:r>
        <w:rPr>
          <w:rFonts w:hint="eastAsia"/>
        </w:rPr>
        <w:t>铝</w:t>
      </w:r>
      <w:r>
        <w:t>产量有限的国家。</w:t>
      </w:r>
    </w:p>
    <w:p w14:paraId="2A84EB9A">
      <w:pPr>
        <w:pStyle w:val="10"/>
        <w:numPr>
          <w:ilvl w:val="0"/>
          <w:numId w:val="1"/>
        </w:numPr>
        <w:ind w:firstLineChars="0"/>
      </w:pPr>
      <w:r>
        <w:t>再生</w:t>
      </w:r>
      <w:r>
        <w:rPr>
          <w:rFonts w:hint="eastAsia"/>
        </w:rPr>
        <w:t>铝</w:t>
      </w:r>
      <w:r>
        <w:t>来源于已知的冲突影响和侵犯人权的高风险地区，或者有理由怀疑经此地区中转的。</w:t>
      </w:r>
    </w:p>
    <w:p w14:paraId="11E5E842">
      <w:pPr>
        <w:pStyle w:val="10"/>
        <w:numPr>
          <w:ilvl w:val="0"/>
          <w:numId w:val="1"/>
        </w:numPr>
        <w:ind w:firstLineChars="0"/>
      </w:pPr>
      <w:r>
        <w:t>在</w:t>
      </w:r>
      <w:r>
        <w:rPr>
          <w:rFonts w:hint="eastAsia"/>
        </w:rPr>
        <w:t>铝</w:t>
      </w:r>
      <w:r>
        <w:t>供应链中的公司或者其他已知的上游公司位于一个有着洗钱、犯罪和贪污高风险的国家。</w:t>
      </w:r>
    </w:p>
    <w:p w14:paraId="4A1F48DD">
      <w:pPr>
        <w:pStyle w:val="10"/>
        <w:numPr>
          <w:ilvl w:val="0"/>
          <w:numId w:val="1"/>
        </w:numPr>
        <w:ind w:firstLineChars="0"/>
      </w:pPr>
      <w:r>
        <w:t>在</w:t>
      </w:r>
      <w:r>
        <w:rPr>
          <w:rFonts w:hint="eastAsia"/>
        </w:rPr>
        <w:t>铝</w:t>
      </w:r>
      <w:r>
        <w:t>供应链中的公司或其他已知的上游公司的收益所有人是政治敏感人物。</w:t>
      </w:r>
    </w:p>
    <w:p w14:paraId="68606400">
      <w:pPr>
        <w:pStyle w:val="10"/>
        <w:numPr>
          <w:ilvl w:val="0"/>
          <w:numId w:val="1"/>
        </w:numPr>
        <w:ind w:firstLineChars="0"/>
      </w:pPr>
      <w:r>
        <w:t>在</w:t>
      </w:r>
      <w:r>
        <w:rPr>
          <w:rFonts w:hint="eastAsia"/>
        </w:rPr>
        <w:t>铝</w:t>
      </w:r>
      <w:r>
        <w:t>供应链中的公司或其他已知的上游公司积极参与高风险商业活动，例如武器、赌博、赌业、古董和艺术品、钻石，宗教和宗教领袖。</w:t>
      </w:r>
    </w:p>
    <w:p w14:paraId="1EDF45C9">
      <w:pPr>
        <w:pStyle w:val="10"/>
        <w:numPr>
          <w:ilvl w:val="0"/>
          <w:numId w:val="1"/>
        </w:numPr>
        <w:ind w:firstLineChars="0"/>
        <w:rPr>
          <w:rFonts w:hint="eastAsia"/>
        </w:rPr>
      </w:pPr>
      <w:r>
        <w:rPr>
          <w:rFonts w:hint="eastAsia"/>
        </w:rPr>
        <w:t>来自、途经的高风险国家和地区，包括CFSP公布的冲突战乱国家和地区、被联合国裁</w:t>
      </w:r>
    </w:p>
    <w:p w14:paraId="4EC051C5">
      <w:pPr>
        <w:pStyle w:val="10"/>
        <w:ind w:firstLine="0" w:firstLineChars="0"/>
        <w:jc w:val="left"/>
      </w:pPr>
      <w:r>
        <w:rPr>
          <w:rFonts w:hint="eastAsia"/>
        </w:rPr>
        <w:t>的国家或地区、FATF公布的洗钱高风险国家和地区。</w:t>
      </w:r>
    </w:p>
    <w:p w14:paraId="30EDB7EA">
      <w:r>
        <w:rPr>
          <w:rFonts w:hint="eastAsia"/>
        </w:rPr>
        <w:t>评价方法：以高风险矿产尽职调查表内容为基础，结合实际收到供应商、客户的对应的资料情况，以各项目的评价标准进行评价打分，最终确定风险等级。</w:t>
      </w:r>
    </w:p>
    <w:p w14:paraId="4AB1552A">
      <w:r>
        <w:t>202</w:t>
      </w:r>
      <w:r>
        <w:rPr>
          <w:rFonts w:hint="eastAsia"/>
          <w:lang w:val="en-US" w:eastAsia="zh-CN"/>
        </w:rPr>
        <w:t>4</w:t>
      </w:r>
      <w:r>
        <w:t>年对所有含</w:t>
      </w:r>
      <w:r>
        <w:rPr>
          <w:rFonts w:hint="eastAsia"/>
        </w:rPr>
        <w:t>铝</w:t>
      </w:r>
      <w:r>
        <w:t>物料供应商进行了评估，共计2家。其中国内2家，国外</w:t>
      </w:r>
      <w:r>
        <w:rPr>
          <w:rFonts w:hint="eastAsia"/>
        </w:rPr>
        <w:t>0</w:t>
      </w:r>
      <w:r>
        <w:t>家。根据评估结果，所有的供应商均判定低风险供应商。</w:t>
      </w:r>
    </w:p>
    <w:p w14:paraId="1B85F909"/>
    <w:p w14:paraId="41629FB5">
      <w:pPr>
        <w:rPr>
          <w:b/>
        </w:rPr>
      </w:pPr>
      <w:r>
        <w:rPr>
          <w:b/>
        </w:rPr>
        <w:t>风险评估结果的汇报</w:t>
      </w:r>
    </w:p>
    <w:p w14:paraId="71E9FB0E">
      <w:r>
        <w:t>合规专员</w:t>
      </w:r>
      <w:r>
        <w:rPr>
          <w:color w:val="0070C0"/>
        </w:rPr>
        <w:t>每季度</w:t>
      </w:r>
      <w:r>
        <w:t>代表高级管理团队向合规总监和最高管理层提供一份评论报告。高级管理层保留对</w:t>
      </w:r>
      <w:r>
        <w:rPr>
          <w:rFonts w:hint="eastAsia"/>
        </w:rPr>
        <w:t>铝</w:t>
      </w:r>
      <w:r>
        <w:t>供应链的最终控制权和责任。如果高风险供应商，必须得到最高管理层的批准，并立即停止合作。</w:t>
      </w:r>
    </w:p>
    <w:p w14:paraId="739CBB17">
      <w:pPr>
        <w:rPr>
          <w:b/>
        </w:rPr>
      </w:pPr>
    </w:p>
    <w:p w14:paraId="345D7BE6">
      <w:pPr>
        <w:rPr>
          <w:b/>
        </w:rPr>
      </w:pPr>
      <w:r>
        <w:rPr>
          <w:b/>
        </w:rPr>
        <w:t>第3步：对已识别的风险实施管理策略</w:t>
      </w:r>
    </w:p>
    <w:p w14:paraId="3ECCCFD1">
      <w:pPr>
        <w:autoSpaceDE w:val="0"/>
        <w:autoSpaceDN w:val="0"/>
        <w:adjustRightInd w:val="0"/>
        <w:jc w:val="left"/>
        <w:rPr>
          <w:rFonts w:cs="Times New Roman"/>
          <w:b/>
          <w:bCs/>
          <w:kern w:val="0"/>
          <w:sz w:val="24"/>
          <w:szCs w:val="24"/>
        </w:rPr>
      </w:pPr>
      <w:r>
        <w:rPr>
          <w:b/>
        </w:rPr>
        <w:t>我们完全符合第三步：设计和实施一项管理策略应对已识别的风险</w:t>
      </w:r>
    </w:p>
    <w:p w14:paraId="2D45D4C4"/>
    <w:p w14:paraId="7C48877B">
      <w:r>
        <w:rPr>
          <w:b/>
        </w:rPr>
        <w:t>针对已识别的风险实施一项风险管理策略</w:t>
      </w:r>
    </w:p>
    <w:p w14:paraId="55C457CA">
      <w:r>
        <w:t>（i）在继续交易时缓解风险：当对供应商的评估处于低风险时，我们继续从该供应商获得</w:t>
      </w:r>
      <w:r>
        <w:rPr>
          <w:rFonts w:hint="eastAsia"/>
        </w:rPr>
        <w:t>铝</w:t>
      </w:r>
      <w:r>
        <w:t>原料，在合作过程中，逐步对其调查资料进行完善，并逐步协助供应商建立他们的尽职调查体系，帮助他们建立、完善风险管控中的不足。</w:t>
      </w:r>
    </w:p>
    <w:p w14:paraId="13AC3F4E">
      <w:r>
        <w:t>（ii）在暂停交易时缓解风险：当评估结果为中风险时，暂停合作，并调查该可疑风险，直至确定该供应商为低风险供应商。同时隔离来料。公司的</w:t>
      </w:r>
      <w:r>
        <w:rPr>
          <w:rFonts w:hint="eastAsia"/>
        </w:rPr>
        <w:t>原料</w:t>
      </w:r>
      <w:r>
        <w:t>库设置有高风险来料隔离区，以应对突发状况。在6</w:t>
      </w:r>
      <w:r>
        <w:rPr>
          <w:rFonts w:hint="eastAsia"/>
        </w:rPr>
        <w:t>个月</w:t>
      </w:r>
      <w:r>
        <w:t>的期限内，供应商整改该风险项，解除风险，则恢复交易，如整改达不到要求或者无法解除风险，则停止与该供应商合作。</w:t>
      </w:r>
    </w:p>
    <w:p w14:paraId="6E7D9A18">
      <w:r>
        <w:t>（iii）停止交易脱离风险：对供应商的评估为高风险，或者与供应商合作时发现高风险项目，则停止与其合作，将评估报告及高风险项汇报给最高管理层，</w:t>
      </w:r>
      <w:r>
        <w:rPr>
          <w:rFonts w:hint="eastAsia"/>
        </w:rPr>
        <w:t>将其列入公司黑名单，3年之内不能与公司交易。</w:t>
      </w:r>
    </w:p>
    <w:p w14:paraId="4D896FF6"/>
    <w:p w14:paraId="35BF0C54">
      <w:r>
        <w:rPr>
          <w:b/>
        </w:rPr>
        <w:t>量化措施，绩效监督，重新评估以及定期汇报</w:t>
      </w:r>
    </w:p>
    <w:p w14:paraId="2AF3EBB8">
      <w:r>
        <w:t>如果尽职调查的结果是低风险，该公司在规定的时间范围内采取了明确绩效目标的改进策略，我们将继续从其处获取</w:t>
      </w:r>
      <w:r>
        <w:rPr>
          <w:rFonts w:hint="eastAsia"/>
        </w:rPr>
        <w:t>铝</w:t>
      </w:r>
      <w:r>
        <w:t>原料。如果</w:t>
      </w:r>
      <w:r>
        <w:rPr>
          <w:rFonts w:hint="eastAsia"/>
        </w:rPr>
        <w:t>铝</w:t>
      </w:r>
      <w:r>
        <w:t>供应链尽职调查结果是中风险</w:t>
      </w:r>
      <w:r>
        <w:rPr>
          <w:rFonts w:hint="eastAsia"/>
        </w:rPr>
        <w:t>或高风险</w:t>
      </w:r>
      <w:r>
        <w:t>，这说明可能存在洗钱、恐怖主义融资、助长冲突、侵犯人权的行为，或者存在这种情况的可能性很高，我们将立即停止从其处获取</w:t>
      </w:r>
      <w:r>
        <w:rPr>
          <w:rFonts w:hint="eastAsia"/>
        </w:rPr>
        <w:t>铝</w:t>
      </w:r>
      <w:r>
        <w:t>原料，直到提供的信息或数据表明其低风险水平。根据202</w:t>
      </w:r>
      <w:r>
        <w:rPr>
          <w:rFonts w:hint="eastAsia"/>
          <w:lang w:val="en-US" w:eastAsia="zh-CN"/>
        </w:rPr>
        <w:t>4</w:t>
      </w:r>
      <w:r>
        <w:t>年的尽职调查结果，无供应商需要进行风险缓解的管理策略。</w:t>
      </w:r>
    </w:p>
    <w:p w14:paraId="2926B8A9">
      <w:r>
        <w:t>定期重新评估与持续监控：1、每年，原料采购部门的合规专员组织人员收集供应商信息的所有变更情况，持续监控交易结果并进行年度供应链尽职调查重新评估，以决定是否继续合作。2、采购的每一批次的</w:t>
      </w:r>
      <w:r>
        <w:rPr>
          <w:rFonts w:hint="eastAsia"/>
        </w:rPr>
        <w:t>铝</w:t>
      </w:r>
      <w:r>
        <w:t>原料在运输、出入库、生产、付款过程都有合规专员的监控。</w:t>
      </w:r>
    </w:p>
    <w:p w14:paraId="1EF52355">
      <w:r>
        <w:t>定期报告：每季度合规专员根据OECD管理的实际情况，向合规总监和最高管理层提交汇报。报告本季度</w:t>
      </w:r>
      <w:r>
        <w:rPr>
          <w:rFonts w:hint="eastAsia"/>
        </w:rPr>
        <w:t>尽职调查</w:t>
      </w:r>
      <w:r>
        <w:t>管理体系运行情况进行总结，提出不足及改进措施。</w:t>
      </w:r>
    </w:p>
    <w:p w14:paraId="23008311">
      <w:r>
        <w:t>202</w:t>
      </w:r>
      <w:r>
        <w:rPr>
          <w:rFonts w:hint="eastAsia"/>
          <w:lang w:val="en-US" w:eastAsia="zh-CN"/>
        </w:rPr>
        <w:t>4</w:t>
      </w:r>
      <w:r>
        <w:t>年，我司采取了量化的手段对供应商进行评分管理，对除新供应商外的所有供应商进行年度补充风险评估。合规总监已对评估结果进行审核。并且每季度向最高管理层提交了报告。</w:t>
      </w:r>
    </w:p>
    <w:p w14:paraId="75BE1B4A"/>
    <w:p w14:paraId="62BAB43C">
      <w:pPr>
        <w:rPr>
          <w:b/>
        </w:rPr>
      </w:pPr>
      <w:r>
        <w:rPr>
          <w:b/>
        </w:rPr>
        <w:t>第4步：安排独立的第三方审计</w:t>
      </w:r>
    </w:p>
    <w:p w14:paraId="24A259F7">
      <w:pPr>
        <w:autoSpaceDE w:val="0"/>
        <w:autoSpaceDN w:val="0"/>
        <w:adjustRightInd w:val="0"/>
        <w:jc w:val="left"/>
        <w:rPr>
          <w:rFonts w:cs="Times New Roman"/>
          <w:b/>
          <w:bCs/>
          <w:kern w:val="0"/>
          <w:sz w:val="24"/>
          <w:szCs w:val="24"/>
        </w:rPr>
      </w:pPr>
      <w:r>
        <w:rPr>
          <w:b/>
        </w:rPr>
        <w:t>我们</w:t>
      </w:r>
      <w:r>
        <w:rPr>
          <w:rFonts w:hint="eastAsia"/>
          <w:b/>
        </w:rPr>
        <w:t>完全</w:t>
      </w:r>
      <w:r>
        <w:rPr>
          <w:b/>
        </w:rPr>
        <w:t>符合第四步：安排独立的第三方审计</w:t>
      </w:r>
    </w:p>
    <w:p w14:paraId="5280D4BD"/>
    <w:p w14:paraId="0717E1A3">
      <w:pPr>
        <w:widowControl/>
        <w:rPr>
          <w:rFonts w:ascii="宋体" w:hAnsi="宋体" w:eastAsia="宋体" w:cs="宋体"/>
          <w:color w:val="0000FF"/>
          <w:kern w:val="0"/>
          <w:sz w:val="24"/>
          <w:szCs w:val="24"/>
          <w:u w:val="single"/>
        </w:rPr>
      </w:pPr>
      <w:r>
        <w:t xml:space="preserve">上一次审计时间为2019年11月，审核报告已经上传至我司官方网站 </w:t>
      </w:r>
      <w:r>
        <w:fldChar w:fldCharType="begin"/>
      </w:r>
      <w:r>
        <w:instrText xml:space="preserve"> HYPERLINK "http://www.dingshenggroup.com" </w:instrText>
      </w:r>
      <w:r>
        <w:fldChar w:fldCharType="separate"/>
      </w:r>
      <w:r>
        <w:rPr>
          <w:rStyle w:val="7"/>
          <w:rFonts w:hint="eastAsia" w:ascii="宋体" w:hAnsi="宋体" w:eastAsia="宋体" w:cs="宋体"/>
          <w:kern w:val="0"/>
          <w:sz w:val="24"/>
          <w:szCs w:val="24"/>
        </w:rPr>
        <w:t>www.dingshenggroup.com</w:t>
      </w:r>
      <w:r>
        <w:rPr>
          <w:rStyle w:val="7"/>
          <w:rFonts w:hint="eastAsia" w:ascii="宋体" w:hAnsi="宋体" w:eastAsia="宋体" w:cs="宋体"/>
          <w:kern w:val="0"/>
          <w:sz w:val="24"/>
          <w:szCs w:val="24"/>
        </w:rPr>
        <w:fldChar w:fldCharType="end"/>
      </w:r>
    </w:p>
    <w:p w14:paraId="1E1BFE18">
      <w:r>
        <w:t>。</w:t>
      </w:r>
      <w:r>
        <w:rPr>
          <w:rFonts w:hint="eastAsia"/>
        </w:rPr>
        <w:t>本年度我司按时编写了截至202</w:t>
      </w:r>
      <w:r>
        <w:rPr>
          <w:rFonts w:hint="eastAsia"/>
          <w:lang w:val="en-US" w:eastAsia="zh-CN"/>
        </w:rPr>
        <w:t>4</w:t>
      </w:r>
      <w:r>
        <w:rPr>
          <w:rFonts w:hint="eastAsia"/>
        </w:rPr>
        <w:t>年12月31日的合规报告，请必维认证（北京）有限公司进行合理鉴证。</w:t>
      </w:r>
    </w:p>
    <w:p w14:paraId="0F6BDE16"/>
    <w:p w14:paraId="1C9F9510">
      <w:pPr>
        <w:rPr>
          <w:b/>
        </w:rPr>
      </w:pPr>
      <w:r>
        <w:rPr>
          <w:b/>
        </w:rPr>
        <w:t>第5步：供应链尽职调查报告</w:t>
      </w:r>
    </w:p>
    <w:p w14:paraId="161068D8">
      <w:pPr>
        <w:autoSpaceDE w:val="0"/>
        <w:autoSpaceDN w:val="0"/>
        <w:adjustRightInd w:val="0"/>
        <w:jc w:val="left"/>
        <w:rPr>
          <w:rFonts w:cs="Times New Roman"/>
          <w:b/>
          <w:bCs/>
          <w:kern w:val="0"/>
          <w:sz w:val="24"/>
          <w:szCs w:val="24"/>
        </w:rPr>
      </w:pPr>
      <w:r>
        <w:rPr>
          <w:b/>
        </w:rPr>
        <w:t>我们完全符合第五步：供应链尽职调查报告</w:t>
      </w:r>
      <w:r>
        <w:rPr>
          <w:rFonts w:hint="eastAsia"/>
          <w:b/>
        </w:rPr>
        <w:t>，后续我们采取了整改措施，并关闭了不符合项。</w:t>
      </w:r>
    </w:p>
    <w:p w14:paraId="202AE7B3">
      <w:r>
        <w:t>我们的</w:t>
      </w:r>
      <w:r>
        <w:rPr>
          <w:rFonts w:hint="eastAsia"/>
        </w:rPr>
        <w:t>铝</w:t>
      </w:r>
      <w:r>
        <w:t>供应链政策中列出了有关如何实施供应链尽职调查政策，程序，过程和控制以符合</w:t>
      </w:r>
      <w:r>
        <w:rPr>
          <w:rFonts w:hint="eastAsia"/>
        </w:rPr>
        <w:t>《O</w:t>
      </w:r>
      <w:r>
        <w:t>ECD</w:t>
      </w:r>
      <w:r>
        <w:rPr>
          <w:rFonts w:hint="eastAsia"/>
        </w:rPr>
        <w:t>负责任矿产尽职调查》</w:t>
      </w:r>
      <w:r>
        <w:t>负责任</w:t>
      </w:r>
      <w:r>
        <w:rPr>
          <w:rFonts w:hint="eastAsia"/>
        </w:rPr>
        <w:t>铝</w:t>
      </w:r>
      <w:r>
        <w:t>指南中特定要求的更多信息和具体细节，该政策可在公司网站www.dingshenggroup.com上找到。</w:t>
      </w:r>
    </w:p>
    <w:p w14:paraId="3C1B8D7C"/>
    <w:p w14:paraId="31ADF023">
      <w:pPr>
        <w:rPr>
          <w:b/>
          <w:sz w:val="32"/>
          <w:szCs w:val="32"/>
        </w:rPr>
      </w:pPr>
      <w:r>
        <w:rPr>
          <w:rFonts w:hint="eastAsia"/>
          <w:b/>
          <w:sz w:val="32"/>
          <w:szCs w:val="32"/>
        </w:rPr>
        <w:t>第四部分</w:t>
      </w:r>
    </w:p>
    <w:p w14:paraId="1E603466">
      <w:pPr>
        <w:rPr>
          <w:b/>
          <w:sz w:val="32"/>
          <w:szCs w:val="32"/>
        </w:rPr>
      </w:pPr>
      <w:r>
        <w:rPr>
          <w:b/>
          <w:sz w:val="32"/>
          <w:szCs w:val="32"/>
        </w:rPr>
        <w:t>结论</w:t>
      </w:r>
    </w:p>
    <w:p w14:paraId="22A62F71">
      <w:pPr>
        <w:rPr>
          <w:b/>
        </w:rPr>
      </w:pPr>
    </w:p>
    <w:p w14:paraId="05EA9797">
      <w:pPr>
        <w:rPr>
          <w:b/>
        </w:rPr>
      </w:pPr>
      <w:r>
        <w:rPr>
          <w:b/>
        </w:rPr>
        <w:t>管理层结论</w:t>
      </w:r>
    </w:p>
    <w:p w14:paraId="459A1315">
      <w:r>
        <w:t>我司在截至202</w:t>
      </w:r>
      <w:r>
        <w:rPr>
          <w:rFonts w:hint="eastAsia"/>
          <w:lang w:val="en-US" w:eastAsia="zh-CN"/>
        </w:rPr>
        <w:t>4</w:t>
      </w:r>
      <w:r>
        <w:t>年12月31日的报告年度报告中，实施了有效的管理系统，程序，流程和实践，以符合OECD负责任</w:t>
      </w:r>
      <w:r>
        <w:rPr>
          <w:rFonts w:hint="eastAsia"/>
        </w:rPr>
        <w:t>矿产尽职调查</w:t>
      </w:r>
      <w:r>
        <w:t>指南的要求。</w:t>
      </w:r>
    </w:p>
    <w:p w14:paraId="00B1CF28">
      <w:r>
        <w:t>我司致力于持续改进，并且将定期对内部发现的所有纠正措施进行监控。持续满足OECD负责任</w:t>
      </w:r>
      <w:r>
        <w:rPr>
          <w:rFonts w:hint="eastAsia"/>
        </w:rPr>
        <w:t>矿产尽职调查指</w:t>
      </w:r>
      <w:r>
        <w:t>南的要求。</w:t>
      </w:r>
    </w:p>
    <w:p w14:paraId="04C3AED3"/>
    <w:p w14:paraId="324787A1">
      <w:pPr>
        <w:rPr>
          <w:b/>
        </w:rPr>
      </w:pPr>
      <w:r>
        <w:rPr>
          <w:b/>
        </w:rPr>
        <w:t>其他</w:t>
      </w:r>
    </w:p>
    <w:p w14:paraId="41CB914E">
      <w:r>
        <w:t>如果本报告的使用者希望就本报告向我方提供任何反馈，请随时拨打电话+86-05</w:t>
      </w:r>
      <w:r>
        <w:rPr>
          <w:rFonts w:hint="eastAsia"/>
          <w:lang w:val="en-US" w:eastAsia="zh-CN"/>
        </w:rPr>
        <w:t>11</w:t>
      </w:r>
      <w:r>
        <w:t>-8</w:t>
      </w:r>
      <w:r>
        <w:rPr>
          <w:rFonts w:hint="eastAsia"/>
          <w:lang w:val="en-US" w:eastAsia="zh-CN"/>
        </w:rPr>
        <w:t>3321798</w:t>
      </w:r>
      <w:r>
        <w:t>或发送电子邮件至</w:t>
      </w:r>
      <w:r>
        <w:rPr>
          <w:rFonts w:hint="eastAsia"/>
          <w:lang w:val="en-US" w:eastAsia="zh-CN"/>
        </w:rPr>
        <w:t>tiliu@</w:t>
      </w:r>
      <w:r>
        <w:t>dingsheng</w:t>
      </w:r>
      <w:r>
        <w:rPr>
          <w:rFonts w:hint="eastAsia"/>
          <w:lang w:val="en-US" w:eastAsia="zh-CN"/>
        </w:rPr>
        <w:t>group</w:t>
      </w:r>
      <w:r>
        <w:t>.com与我们联系。</w:t>
      </w:r>
    </w:p>
    <w:p w14:paraId="2A6BA8EB"/>
    <w:p w14:paraId="67A53C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F3CB6"/>
    <w:multiLevelType w:val="multilevel"/>
    <w:tmpl w:val="6E8F3C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jhiMmQ1MzhlMzcyNjU3YTg2ZjE5Y2JiYmFmYjMifQ=="/>
  </w:docVars>
  <w:rsids>
    <w:rsidRoot w:val="00F46FB5"/>
    <w:rsid w:val="00015FA7"/>
    <w:rsid w:val="00021FE7"/>
    <w:rsid w:val="00035F5F"/>
    <w:rsid w:val="000638E5"/>
    <w:rsid w:val="00067C5F"/>
    <w:rsid w:val="0008347F"/>
    <w:rsid w:val="000A105E"/>
    <w:rsid w:val="000A7BED"/>
    <w:rsid w:val="000C19F8"/>
    <w:rsid w:val="000F18F6"/>
    <w:rsid w:val="001143BD"/>
    <w:rsid w:val="00123306"/>
    <w:rsid w:val="0013115B"/>
    <w:rsid w:val="001371D4"/>
    <w:rsid w:val="001428FB"/>
    <w:rsid w:val="00147611"/>
    <w:rsid w:val="001553DD"/>
    <w:rsid w:val="00155F13"/>
    <w:rsid w:val="00163253"/>
    <w:rsid w:val="00181645"/>
    <w:rsid w:val="00195650"/>
    <w:rsid w:val="001A394B"/>
    <w:rsid w:val="001A6FA3"/>
    <w:rsid w:val="001B40A5"/>
    <w:rsid w:val="001C10D3"/>
    <w:rsid w:val="001D13D6"/>
    <w:rsid w:val="001E4F37"/>
    <w:rsid w:val="001F482A"/>
    <w:rsid w:val="00203E93"/>
    <w:rsid w:val="00213B2F"/>
    <w:rsid w:val="0024769A"/>
    <w:rsid w:val="00253BA3"/>
    <w:rsid w:val="00256179"/>
    <w:rsid w:val="0027148B"/>
    <w:rsid w:val="00280201"/>
    <w:rsid w:val="00294A62"/>
    <w:rsid w:val="002B19B2"/>
    <w:rsid w:val="002D088F"/>
    <w:rsid w:val="002D4B6B"/>
    <w:rsid w:val="002E3468"/>
    <w:rsid w:val="002F3B10"/>
    <w:rsid w:val="00302FBB"/>
    <w:rsid w:val="0031539C"/>
    <w:rsid w:val="00372A96"/>
    <w:rsid w:val="003A4E7C"/>
    <w:rsid w:val="003B3569"/>
    <w:rsid w:val="003B4341"/>
    <w:rsid w:val="003B4639"/>
    <w:rsid w:val="003C50ED"/>
    <w:rsid w:val="003F0405"/>
    <w:rsid w:val="00422098"/>
    <w:rsid w:val="00435524"/>
    <w:rsid w:val="00446E7B"/>
    <w:rsid w:val="0045060D"/>
    <w:rsid w:val="00450F73"/>
    <w:rsid w:val="00452658"/>
    <w:rsid w:val="00470706"/>
    <w:rsid w:val="00492370"/>
    <w:rsid w:val="004B0295"/>
    <w:rsid w:val="004B0649"/>
    <w:rsid w:val="004B184B"/>
    <w:rsid w:val="004B64EB"/>
    <w:rsid w:val="004C7C58"/>
    <w:rsid w:val="004E53A7"/>
    <w:rsid w:val="00500889"/>
    <w:rsid w:val="00506431"/>
    <w:rsid w:val="00514397"/>
    <w:rsid w:val="00515A4D"/>
    <w:rsid w:val="00520144"/>
    <w:rsid w:val="00521F63"/>
    <w:rsid w:val="00523CE0"/>
    <w:rsid w:val="00554A87"/>
    <w:rsid w:val="00560E9C"/>
    <w:rsid w:val="0057052A"/>
    <w:rsid w:val="005A5260"/>
    <w:rsid w:val="005C2D78"/>
    <w:rsid w:val="005D5EF5"/>
    <w:rsid w:val="005D674B"/>
    <w:rsid w:val="005F15E6"/>
    <w:rsid w:val="005F1D9B"/>
    <w:rsid w:val="0061169F"/>
    <w:rsid w:val="006208E5"/>
    <w:rsid w:val="00642F82"/>
    <w:rsid w:val="006446CC"/>
    <w:rsid w:val="006649DA"/>
    <w:rsid w:val="006A48B8"/>
    <w:rsid w:val="006A7877"/>
    <w:rsid w:val="006B5B2F"/>
    <w:rsid w:val="006D03A6"/>
    <w:rsid w:val="006D2628"/>
    <w:rsid w:val="006D5DA8"/>
    <w:rsid w:val="006E0828"/>
    <w:rsid w:val="006E13EE"/>
    <w:rsid w:val="00732956"/>
    <w:rsid w:val="00736972"/>
    <w:rsid w:val="0074527F"/>
    <w:rsid w:val="00770544"/>
    <w:rsid w:val="0078791A"/>
    <w:rsid w:val="007C5D2E"/>
    <w:rsid w:val="00815BA7"/>
    <w:rsid w:val="008163B9"/>
    <w:rsid w:val="0082245A"/>
    <w:rsid w:val="00832FC7"/>
    <w:rsid w:val="00846897"/>
    <w:rsid w:val="00865851"/>
    <w:rsid w:val="00873450"/>
    <w:rsid w:val="00885DFF"/>
    <w:rsid w:val="008B60F6"/>
    <w:rsid w:val="008C2CA2"/>
    <w:rsid w:val="008E1D4C"/>
    <w:rsid w:val="008E4834"/>
    <w:rsid w:val="008F2139"/>
    <w:rsid w:val="008F615B"/>
    <w:rsid w:val="00912DA6"/>
    <w:rsid w:val="0096124C"/>
    <w:rsid w:val="00975FC5"/>
    <w:rsid w:val="00984215"/>
    <w:rsid w:val="009A5E7B"/>
    <w:rsid w:val="009B32F9"/>
    <w:rsid w:val="009B4137"/>
    <w:rsid w:val="009B72AA"/>
    <w:rsid w:val="009C1BF3"/>
    <w:rsid w:val="009D022C"/>
    <w:rsid w:val="00A100FD"/>
    <w:rsid w:val="00A16EAA"/>
    <w:rsid w:val="00A20EF8"/>
    <w:rsid w:val="00A229F9"/>
    <w:rsid w:val="00A27758"/>
    <w:rsid w:val="00A459EE"/>
    <w:rsid w:val="00A65C47"/>
    <w:rsid w:val="00AB4E2A"/>
    <w:rsid w:val="00AC2CDF"/>
    <w:rsid w:val="00AC6B62"/>
    <w:rsid w:val="00AD2EDF"/>
    <w:rsid w:val="00AE0419"/>
    <w:rsid w:val="00B0179D"/>
    <w:rsid w:val="00B01D44"/>
    <w:rsid w:val="00B04739"/>
    <w:rsid w:val="00B1011D"/>
    <w:rsid w:val="00B159CC"/>
    <w:rsid w:val="00B45257"/>
    <w:rsid w:val="00B4533C"/>
    <w:rsid w:val="00B54C1E"/>
    <w:rsid w:val="00B87BF5"/>
    <w:rsid w:val="00BA2620"/>
    <w:rsid w:val="00BC1C04"/>
    <w:rsid w:val="00BD5BDF"/>
    <w:rsid w:val="00BE41CD"/>
    <w:rsid w:val="00C00412"/>
    <w:rsid w:val="00C109AC"/>
    <w:rsid w:val="00C54142"/>
    <w:rsid w:val="00C60DA0"/>
    <w:rsid w:val="00C74074"/>
    <w:rsid w:val="00CB5791"/>
    <w:rsid w:val="00CD4730"/>
    <w:rsid w:val="00CE47BE"/>
    <w:rsid w:val="00CF0FA9"/>
    <w:rsid w:val="00D13B12"/>
    <w:rsid w:val="00D373C3"/>
    <w:rsid w:val="00D373FB"/>
    <w:rsid w:val="00D401F8"/>
    <w:rsid w:val="00D8518D"/>
    <w:rsid w:val="00D857E8"/>
    <w:rsid w:val="00D9144D"/>
    <w:rsid w:val="00DD58A4"/>
    <w:rsid w:val="00DE1CF8"/>
    <w:rsid w:val="00DE2325"/>
    <w:rsid w:val="00DF17D4"/>
    <w:rsid w:val="00DF4183"/>
    <w:rsid w:val="00DF7D3A"/>
    <w:rsid w:val="00DF7FDC"/>
    <w:rsid w:val="00E13043"/>
    <w:rsid w:val="00E22CCC"/>
    <w:rsid w:val="00E433CE"/>
    <w:rsid w:val="00E446B7"/>
    <w:rsid w:val="00E56D6A"/>
    <w:rsid w:val="00E620B8"/>
    <w:rsid w:val="00E6348E"/>
    <w:rsid w:val="00E66D36"/>
    <w:rsid w:val="00E73AD5"/>
    <w:rsid w:val="00E84932"/>
    <w:rsid w:val="00ED0B3B"/>
    <w:rsid w:val="00EE550F"/>
    <w:rsid w:val="00EF0C11"/>
    <w:rsid w:val="00EF4AB9"/>
    <w:rsid w:val="00EF78E7"/>
    <w:rsid w:val="00F23178"/>
    <w:rsid w:val="00F37764"/>
    <w:rsid w:val="00F377A7"/>
    <w:rsid w:val="00F46906"/>
    <w:rsid w:val="00F46FB5"/>
    <w:rsid w:val="00F50343"/>
    <w:rsid w:val="00F66C87"/>
    <w:rsid w:val="00F67723"/>
    <w:rsid w:val="00F80879"/>
    <w:rsid w:val="00F95288"/>
    <w:rsid w:val="00F95CCE"/>
    <w:rsid w:val="00FA1C44"/>
    <w:rsid w:val="00FA7DED"/>
    <w:rsid w:val="00FD071B"/>
    <w:rsid w:val="00FD4EDC"/>
    <w:rsid w:val="00FE16B9"/>
    <w:rsid w:val="00FF6EE4"/>
    <w:rsid w:val="01EE08A6"/>
    <w:rsid w:val="28BC1308"/>
    <w:rsid w:val="4AF95219"/>
    <w:rsid w:val="4CC6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link w:val="11"/>
    <w:qFormat/>
    <w:uiPriority w:val="34"/>
    <w:pPr>
      <w:ind w:firstLine="420" w:firstLineChars="200"/>
    </w:pPr>
  </w:style>
  <w:style w:type="character" w:customStyle="1" w:styleId="11">
    <w:name w:val="列出段落 Char"/>
    <w:link w:val="10"/>
    <w:locked/>
    <w:uiPriority w:val="34"/>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Bureau Veritas</Company>
  <Pages>7</Pages>
  <Words>5641</Words>
  <Characters>5960</Characters>
  <Lines>46</Lines>
  <Paragraphs>13</Paragraphs>
  <TotalTime>18</TotalTime>
  <ScaleCrop>false</ScaleCrop>
  <LinksUpToDate>false</LinksUpToDate>
  <CharactersWithSpaces>6009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2021-09-13T07:56:00Z</dcterms:created>
  <dc:creator>Eason ZHANG</dc:creator>
  <cp:lastModifiedBy>小小汤</cp:lastModifiedBy>
  <dcterms:modified xsi:type="dcterms:W3CDTF">2025-09-18T01:29:08Z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4CF28138EF93452E98982955460B495D_13</vt:lpwstr>
  </property>
  <property fmtid="{D5CDD505-2E9C-101B-9397-08002B2CF9AE}" pid="4" name="KSOTemplateDocerSaveRecord">
    <vt:lpwstr>eyJoZGlkIjoiMGFlZjhiMmQ1MzhlMzcyNjU3YTg2ZjE5Y2JiYmFmYjMiLCJ1c2VySWQiOiIyNTUzNzY0MjkifQ==</vt:lpwstr>
  </property>
</Properties>
</file>